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1654F380" w:rsidR="00B02DC2" w:rsidRPr="002F75AC" w:rsidRDefault="00B02DC2" w:rsidP="00F90153">
      <w:pPr>
        <w:pStyle w:val="CRCoverPage"/>
        <w:tabs>
          <w:tab w:val="right" w:pos="9639"/>
        </w:tabs>
        <w:spacing w:after="0"/>
        <w:ind w:firstLineChars="50" w:firstLine="120"/>
        <w:rPr>
          <w:b/>
          <w:i/>
          <w:noProof/>
          <w:sz w:val="28"/>
          <w:lang w:val="en-US"/>
        </w:rPr>
      </w:pPr>
      <w:r>
        <w:rPr>
          <w:b/>
          <w:bCs/>
          <w:sz w:val="24"/>
          <w:szCs w:val="24"/>
          <w:lang w:eastAsia="ja-JP"/>
        </w:rPr>
        <w:t>3GPP TSG-RAN WG2 Meeting #1</w:t>
      </w:r>
      <w:r w:rsidR="00DB6E72">
        <w:rPr>
          <w:b/>
          <w:bCs/>
          <w:sz w:val="24"/>
          <w:szCs w:val="24"/>
          <w:lang w:eastAsia="ja-JP"/>
        </w:rPr>
        <w:t>2</w:t>
      </w:r>
      <w:r w:rsidR="002F75AC">
        <w:rPr>
          <w:b/>
          <w:bCs/>
          <w:sz w:val="24"/>
          <w:szCs w:val="24"/>
          <w:lang w:eastAsia="ja-JP"/>
        </w:rPr>
        <w:t>1</w:t>
      </w:r>
      <w:r>
        <w:rPr>
          <w:b/>
          <w:i/>
          <w:noProof/>
          <w:sz w:val="28"/>
        </w:rPr>
        <w:tab/>
        <w:t xml:space="preserve"> </w:t>
      </w:r>
      <w:r w:rsidR="00AC35E9" w:rsidRPr="00AC35E9">
        <w:rPr>
          <w:b/>
          <w:noProof/>
          <w:sz w:val="28"/>
        </w:rPr>
        <w:t>R2-2300262</w:t>
      </w:r>
    </w:p>
    <w:p w14:paraId="533922E5" w14:textId="0E76D144" w:rsidR="00B02DC2" w:rsidRDefault="002F75AC" w:rsidP="00B02DC2">
      <w:pPr>
        <w:pStyle w:val="CRCoverPage"/>
        <w:rPr>
          <w:b/>
          <w:noProof/>
          <w:sz w:val="24"/>
        </w:rPr>
      </w:pPr>
      <w:r>
        <w:rPr>
          <w:b/>
          <w:noProof/>
          <w:sz w:val="24"/>
          <w:lang w:val="en-US"/>
        </w:rPr>
        <w:t>Athens G</w:t>
      </w:r>
      <w:r w:rsidR="00DB6E72">
        <w:rPr>
          <w:b/>
          <w:noProof/>
          <w:sz w:val="24"/>
          <w:lang w:eastAsia="zh-CN"/>
        </w:rPr>
        <w:t>R</w:t>
      </w:r>
      <w:r w:rsidR="00DB6E72">
        <w:rPr>
          <w:b/>
          <w:noProof/>
          <w:sz w:val="24"/>
        </w:rPr>
        <w:t>,</w:t>
      </w:r>
      <w:r w:rsidRPr="002F75AC">
        <w:rPr>
          <w:rFonts w:eastAsia="宋体" w:cs="Arial"/>
          <w:b/>
          <w:bCs/>
          <w:sz w:val="24"/>
          <w:szCs w:val="24"/>
          <w:lang w:val="en-US" w:eastAsia="zh-CN"/>
        </w:rPr>
        <w:t xml:space="preserve"> </w:t>
      </w:r>
      <w:r>
        <w:rPr>
          <w:rFonts w:eastAsia="宋体" w:cs="Arial"/>
          <w:b/>
          <w:bCs/>
          <w:sz w:val="24"/>
          <w:szCs w:val="24"/>
          <w:lang w:val="en-US" w:eastAsia="zh-CN"/>
        </w:rPr>
        <w:t>Feb 27- March 3</w:t>
      </w:r>
      <w:r>
        <w:rPr>
          <w:rFonts w:cs="Arial"/>
          <w:b/>
          <w:bCs/>
          <w:sz w:val="24"/>
          <w:szCs w:val="24"/>
          <w:lang w:val="en-US" w:eastAsia="zh-CN"/>
        </w:rPr>
        <w:t>, 2023</w:t>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p>
    <w:p w14:paraId="51FC7E83" w14:textId="533609E5" w:rsidR="00B02DC2" w:rsidRPr="00DB6E72" w:rsidRDefault="00B02DC2" w:rsidP="00B02DC2">
      <w:pPr>
        <w:pStyle w:val="CRCoverPage"/>
        <w:ind w:left="1988" w:hanging="1988"/>
        <w:rPr>
          <w:rFonts w:eastAsia="宋体"/>
          <w:b/>
          <w:noProof/>
          <w:sz w:val="24"/>
          <w:lang w:val="en-US" w:eastAsia="zh-CN"/>
        </w:rPr>
      </w:pPr>
      <w:r>
        <w:rPr>
          <w:b/>
          <w:noProof/>
          <w:sz w:val="24"/>
        </w:rPr>
        <w:t>Agenda Item:</w:t>
      </w:r>
      <w:r>
        <w:rPr>
          <w:b/>
          <w:noProof/>
          <w:sz w:val="24"/>
        </w:rPr>
        <w:tab/>
        <w:t>8.</w:t>
      </w:r>
      <w:r w:rsidR="001574B5">
        <w:rPr>
          <w:b/>
          <w:noProof/>
          <w:sz w:val="24"/>
        </w:rPr>
        <w:t>6</w:t>
      </w:r>
      <w:r>
        <w:rPr>
          <w:b/>
          <w:noProof/>
          <w:sz w:val="24"/>
        </w:rPr>
        <w:t>.</w:t>
      </w:r>
      <w:r w:rsidR="00F0354C">
        <w:rPr>
          <w:b/>
          <w:noProof/>
          <w:sz w:val="24"/>
        </w:rPr>
        <w:t>2</w:t>
      </w:r>
      <w:r w:rsidR="00DB6E72">
        <w:rPr>
          <w:b/>
          <w:noProof/>
          <w:sz w:val="24"/>
        </w:rPr>
        <w:t>.1</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0FBFF5F4"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F0354C" w:rsidRPr="00F0354C">
        <w:rPr>
          <w:b/>
          <w:noProof/>
          <w:sz w:val="24"/>
        </w:rPr>
        <w:t>On Disabling HARQ Feedback in IoT-NTN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1"/>
        <w:rPr>
          <w:b/>
          <w:lang w:val="en-US" w:eastAsia="ko-KR"/>
        </w:rPr>
      </w:pPr>
      <w:r>
        <w:rPr>
          <w:b/>
          <w:lang w:val="en-US" w:eastAsia="ko-KR"/>
        </w:rPr>
        <w:t>Introduction</w:t>
      </w:r>
    </w:p>
    <w:p w14:paraId="74690C99" w14:textId="77777777" w:rsidR="001D043F" w:rsidRDefault="001D043F" w:rsidP="001D043F">
      <w:pPr>
        <w:tabs>
          <w:tab w:val="left" w:pos="1622"/>
        </w:tabs>
        <w:spacing w:after="0"/>
        <w:jc w:val="both"/>
        <w:rPr>
          <w:rFonts w:ascii="Arial" w:eastAsia="MS Mincho" w:hAnsi="Arial" w:cs="Arial"/>
          <w:szCs w:val="24"/>
          <w:lang w:eastAsia="en-GB"/>
        </w:rPr>
      </w:pPr>
      <w:r>
        <w:rPr>
          <w:rFonts w:ascii="Arial" w:hAnsi="Arial" w:cs="Arial"/>
          <w:lang w:eastAsia="en-GB"/>
        </w:rPr>
        <w:t xml:space="preserve">Rel-18 enhancements for IoT-NTN Work Item was approved at RAN Plenary #96e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Pr>
          <w:rFonts w:ascii="Arial" w:hAnsi="Arial" w:cs="Arial"/>
          <w:lang w:eastAsia="en-GB"/>
        </w:rPr>
        <w:fldChar w:fldCharType="begin"/>
      </w:r>
      <w:r>
        <w:rPr>
          <w:rFonts w:ascii="Arial" w:hAnsi="Arial" w:cs="Arial"/>
          <w:lang w:eastAsia="en-GB"/>
        </w:rPr>
        <w:instrText xml:space="preserve"> REF _Ref109644185 \r \h  \* MERGEFORMAT </w:instrText>
      </w:r>
      <w:r>
        <w:rPr>
          <w:rFonts w:ascii="Arial" w:hAnsi="Arial" w:cs="Arial"/>
          <w:lang w:eastAsia="en-GB"/>
        </w:rPr>
      </w:r>
      <w:r>
        <w:rPr>
          <w:rFonts w:ascii="Arial" w:hAnsi="Arial" w:cs="Arial"/>
          <w:lang w:eastAsia="en-GB"/>
        </w:rPr>
        <w:fldChar w:fldCharType="end"/>
      </w:r>
      <w:r>
        <w:rPr>
          <w:rFonts w:ascii="Arial" w:hAnsi="Arial" w:cs="Arial"/>
          <w:lang w:eastAsia="en-GB"/>
        </w:rPr>
        <w:t xml:space="preserve">. The corresponding work item has identified IoT-NTN Performance Enhancements to address remaining issues from Rel-17 as one key agenda. The work item objective (WID) has mentioned “Disabling of HARQ feedback to mitigate impact of HARQ stalling on UE data rates”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Pr>
          <w:rFonts w:ascii="Arial" w:hAnsi="Arial" w:cs="Arial"/>
          <w:lang w:eastAsia="en-GB"/>
        </w:rPr>
        <w:t xml:space="preserve">. Previous agreements in Rel-17 NR-NTN Work Item has agreed semi-statically disabling/enabling of downlink HARQ using RRC Signalling. </w:t>
      </w:r>
    </w:p>
    <w:p w14:paraId="7D1547C2" w14:textId="77777777" w:rsidR="001D043F" w:rsidRDefault="001D043F" w:rsidP="001D043F">
      <w:pPr>
        <w:tabs>
          <w:tab w:val="left" w:pos="1622"/>
        </w:tabs>
        <w:spacing w:after="0"/>
        <w:jc w:val="both"/>
        <w:rPr>
          <w:rFonts w:ascii="Arial" w:eastAsia="MS Mincho" w:hAnsi="Arial" w:cs="Arial"/>
          <w:szCs w:val="24"/>
          <w:lang w:eastAsia="en-GB"/>
        </w:rPr>
      </w:pPr>
    </w:p>
    <w:p w14:paraId="346ED92F" w14:textId="77777777" w:rsidR="001D043F" w:rsidRDefault="001D043F" w:rsidP="001D043F">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During RAN2#119, the following agreements have been made:</w:t>
      </w:r>
    </w:p>
    <w:p w14:paraId="1B8EB5B8" w14:textId="77777777" w:rsidR="001D043F" w:rsidRDefault="001D043F" w:rsidP="001D043F">
      <w:pPr>
        <w:tabs>
          <w:tab w:val="left" w:pos="1622"/>
        </w:tabs>
        <w:spacing w:after="0"/>
        <w:jc w:val="both"/>
        <w:rPr>
          <w:rFonts w:ascii="Arial" w:eastAsia="MS Mincho" w:hAnsi="Arial" w:cs="Arial"/>
          <w:szCs w:val="24"/>
          <w:lang w:eastAsia="en-GB"/>
        </w:rPr>
      </w:pPr>
    </w:p>
    <w:p w14:paraId="4CDE1EEC" w14:textId="77777777" w:rsidR="001D043F" w:rsidRDefault="001D043F" w:rsidP="001D043F">
      <w:pPr>
        <w:pStyle w:val="Doc-text2"/>
        <w:pBdr>
          <w:top w:val="single" w:sz="4" w:space="1" w:color="auto"/>
          <w:left w:val="single" w:sz="4" w:space="4" w:color="auto"/>
          <w:bottom w:val="single" w:sz="4" w:space="1" w:color="auto"/>
          <w:right w:val="single" w:sz="4" w:space="4" w:color="auto"/>
        </w:pBdr>
        <w:ind w:leftChars="329" w:left="1021"/>
      </w:pPr>
      <w:r>
        <w:t>Agreements:</w:t>
      </w:r>
    </w:p>
    <w:p w14:paraId="00551DBA" w14:textId="77777777" w:rsidR="001D043F" w:rsidRDefault="001D043F" w:rsidP="001D043F">
      <w:pPr>
        <w:pStyle w:val="Doc-text2"/>
        <w:numPr>
          <w:ilvl w:val="0"/>
          <w:numId w:val="29"/>
        </w:numPr>
        <w:pBdr>
          <w:top w:val="single" w:sz="4" w:space="1" w:color="auto"/>
          <w:left w:val="single" w:sz="4" w:space="4" w:color="auto"/>
          <w:bottom w:val="single" w:sz="4" w:space="1" w:color="auto"/>
          <w:right w:val="single" w:sz="4" w:space="4" w:color="auto"/>
        </w:pBdr>
        <w:ind w:leftChars="329" w:left="1018"/>
      </w:pPr>
      <w:r>
        <w:t xml:space="preserve">Disabling DL HARQ feedback is supported for NB-IoT and </w:t>
      </w:r>
      <w:proofErr w:type="spellStart"/>
      <w:r>
        <w:t>eMTC</w:t>
      </w:r>
      <w:proofErr w:type="spellEnd"/>
      <w:r>
        <w:t xml:space="preserve"> NTN. FFS on UE capability</w:t>
      </w:r>
    </w:p>
    <w:p w14:paraId="5C6221D0" w14:textId="77777777" w:rsidR="001D043F" w:rsidRDefault="001D043F" w:rsidP="001D043F">
      <w:pPr>
        <w:pStyle w:val="Doc-text2"/>
        <w:numPr>
          <w:ilvl w:val="0"/>
          <w:numId w:val="29"/>
        </w:numPr>
        <w:pBdr>
          <w:top w:val="single" w:sz="4" w:space="1" w:color="auto"/>
          <w:left w:val="single" w:sz="4" w:space="4" w:color="auto"/>
          <w:bottom w:val="single" w:sz="4" w:space="1" w:color="auto"/>
          <w:right w:val="single" w:sz="4" w:space="4" w:color="auto"/>
        </w:pBdr>
        <w:ind w:leftChars="329" w:left="1018"/>
      </w:pPr>
      <w:r>
        <w:t xml:space="preserve">For UL HARQ operation, introduce two HARQ modes, i.e., HARQ mode A and HARQ mode B in IoT NTN (both NB-IoT and </w:t>
      </w:r>
      <w:proofErr w:type="spellStart"/>
      <w:r>
        <w:t>eMTC</w:t>
      </w:r>
      <w:proofErr w:type="spellEnd"/>
      <w:r>
        <w:t xml:space="preserve"> NTN), similarly to NR NTN</w:t>
      </w:r>
    </w:p>
    <w:p w14:paraId="3BB82013" w14:textId="77777777" w:rsidR="001D043F" w:rsidRDefault="001D043F" w:rsidP="001D043F">
      <w:pPr>
        <w:pStyle w:val="Doc-text2"/>
        <w:numPr>
          <w:ilvl w:val="0"/>
          <w:numId w:val="29"/>
        </w:numPr>
        <w:pBdr>
          <w:top w:val="single" w:sz="4" w:space="1" w:color="auto"/>
          <w:left w:val="single" w:sz="4" w:space="4" w:color="auto"/>
          <w:bottom w:val="single" w:sz="4" w:space="1" w:color="auto"/>
          <w:right w:val="single" w:sz="4" w:space="4" w:color="auto"/>
        </w:pBdr>
        <w:ind w:leftChars="329" w:left="1018"/>
      </w:pPr>
      <w:r>
        <w:t xml:space="preserve">From RAN2 perspective, at least for </w:t>
      </w:r>
      <w:proofErr w:type="spellStart"/>
      <w:r>
        <w:t>eMTC</w:t>
      </w:r>
      <w:proofErr w:type="spellEnd"/>
      <w:r>
        <w:t>, enabling/disabling HARQ feedback can be configured per DL HARQ process at least via UE specific RRC signalling. FFS for NB-IoT (and especially for CP solution for NB-IOT).</w:t>
      </w:r>
    </w:p>
    <w:p w14:paraId="7221FE04" w14:textId="23BF77BF" w:rsidR="007A2AD4" w:rsidRDefault="007A2AD4" w:rsidP="001D043F">
      <w:pPr>
        <w:tabs>
          <w:tab w:val="left" w:pos="1622"/>
        </w:tabs>
        <w:spacing w:after="0"/>
        <w:jc w:val="both"/>
        <w:rPr>
          <w:rFonts w:ascii="Arial" w:hAnsi="Arial" w:cs="Arial"/>
          <w:lang w:eastAsia="en-GB"/>
        </w:rPr>
      </w:pPr>
    </w:p>
    <w:p w14:paraId="29D301E1" w14:textId="29575E5B" w:rsidR="00EE2ACB" w:rsidRDefault="00EE2ACB" w:rsidP="00EE2ACB">
      <w:pPr>
        <w:tabs>
          <w:tab w:val="left" w:pos="1622"/>
        </w:tabs>
        <w:spacing w:after="0"/>
        <w:jc w:val="both"/>
        <w:rPr>
          <w:rFonts w:ascii="Arial" w:eastAsia="宋体" w:hAnsi="Arial" w:cs="Arial"/>
          <w:lang w:eastAsia="zh-CN"/>
        </w:rPr>
      </w:pPr>
      <w:r>
        <w:rPr>
          <w:rFonts w:ascii="Arial" w:eastAsia="宋体" w:hAnsi="Arial" w:cs="Arial"/>
          <w:lang w:eastAsia="zh-CN"/>
        </w:rPr>
        <w:t>In RAN2#119bis-e, RAN2 had the following agreements:</w:t>
      </w:r>
    </w:p>
    <w:p w14:paraId="1EFBE8F6" w14:textId="77777777" w:rsidR="00EE2ACB" w:rsidRDefault="00EE2ACB" w:rsidP="00EE2ACB">
      <w:pPr>
        <w:pStyle w:val="Doc-text2"/>
        <w:pBdr>
          <w:top w:val="single" w:sz="4" w:space="1" w:color="auto"/>
          <w:left w:val="single" w:sz="4" w:space="4" w:color="auto"/>
          <w:bottom w:val="single" w:sz="4" w:space="1" w:color="auto"/>
          <w:right w:val="single" w:sz="4" w:space="4" w:color="auto"/>
        </w:pBdr>
        <w:ind w:leftChars="329" w:left="1021"/>
      </w:pPr>
      <w:r>
        <w:t>Agreements:</w:t>
      </w:r>
    </w:p>
    <w:p w14:paraId="4124DF23"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For NB-IoT, enabling/disabling HARQ feedback can be configured per DL HARQ process at least via UE specific RRC </w:t>
      </w:r>
      <w:proofErr w:type="spellStart"/>
      <w:r>
        <w:t>signaling</w:t>
      </w:r>
      <w:proofErr w:type="spellEnd"/>
      <w:r>
        <w:t xml:space="preserve"> (</w:t>
      </w:r>
      <w:proofErr w:type="gramStart"/>
      <w:r>
        <w:t>e.g.</w:t>
      </w:r>
      <w:proofErr w:type="gramEnd"/>
      <w:r>
        <w:t xml:space="preserve"> </w:t>
      </w:r>
      <w:proofErr w:type="spellStart"/>
      <w:r>
        <w:t>RRCConnectionSetup</w:t>
      </w:r>
      <w:proofErr w:type="spellEnd"/>
      <w:r>
        <w:t>). This does not preclude other options (</w:t>
      </w:r>
      <w:proofErr w:type="gramStart"/>
      <w:r>
        <w:t>e.g.</w:t>
      </w:r>
      <w:proofErr w:type="gramEnd"/>
      <w:r>
        <w:t xml:space="preserve"> DCI-based). We can also revert this decision if requested by RAN1.</w:t>
      </w:r>
    </w:p>
    <w:p w14:paraId="3E911D47"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Disabling HARQ feedback is supported for NB-IoT with single HARQ process, and it is up to </w:t>
      </w:r>
      <w:proofErr w:type="spellStart"/>
      <w:r>
        <w:t>eNB</w:t>
      </w:r>
      <w:proofErr w:type="spellEnd"/>
      <w:r>
        <w:t xml:space="preserve"> implementation whether to disable the HARQ feedback</w:t>
      </w:r>
    </w:p>
    <w:p w14:paraId="601D0548"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HARQ mode A/B for uplink transmission may be configured per UL HARQ process at least via UE specific RRC signalling for </w:t>
      </w:r>
      <w:proofErr w:type="spellStart"/>
      <w:r>
        <w:t>eMTC</w:t>
      </w:r>
      <w:proofErr w:type="spellEnd"/>
      <w:r>
        <w:t xml:space="preserve"> and NB-IOT NTN. We can also revert this decision if requested by RAN1</w:t>
      </w:r>
    </w:p>
    <w:p w14:paraId="546088DA"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RAN2 agree to take R17 NR NTN DRX solution as baseline for IoT NTN, </w:t>
      </w:r>
      <w:proofErr w:type="gramStart"/>
      <w:r>
        <w:t>e.g.</w:t>
      </w:r>
      <w:proofErr w:type="gramEnd"/>
      <w:r>
        <w:t xml:space="preserve"> for HARQ process with DL HARQ feedback disabled, the UE will not start the corresponding DL HARQ RTT timer.</w:t>
      </w:r>
    </w:p>
    <w:p w14:paraId="166EEA0A"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For NB-IoT NTN with single HARQ process when the HARQ feedback is disabled, the UE will start/restart </w:t>
      </w:r>
      <w:proofErr w:type="spellStart"/>
      <w:r>
        <w:t>drx</w:t>
      </w:r>
      <w:proofErr w:type="spellEnd"/>
      <w:r>
        <w:t>-inactivity timer in the subframe containing the last repetition of the corresponding PDSCH reception (can still check whether the alternative to set the HARQ RTT timer to 0 also works)</w:t>
      </w:r>
    </w:p>
    <w:p w14:paraId="3815491D"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RAN2 agree to take R17 NR NTN DRX solution as baseline for IoT NTN, </w:t>
      </w:r>
      <w:proofErr w:type="gramStart"/>
      <w:r>
        <w:t>e.g.</w:t>
      </w:r>
      <w:proofErr w:type="gramEnd"/>
      <w:r>
        <w:t xml:space="preserve"> for HARQ process in HARQ mode B, the UE will not start the corresponding UL HARQ RTT timer.</w:t>
      </w:r>
    </w:p>
    <w:p w14:paraId="23A2C251"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For NB-IoT NTN with single HARQ process in HARQ mode B, the UE will start/restart </w:t>
      </w:r>
      <w:proofErr w:type="spellStart"/>
      <w:r>
        <w:t>drx</w:t>
      </w:r>
      <w:proofErr w:type="spellEnd"/>
      <w:r>
        <w:t>-inactivity timer in the subframe containing the last repetition of the corresponding PUSCH transmission (can still check whether other alternatives also work)</w:t>
      </w:r>
    </w:p>
    <w:p w14:paraId="36055CAB"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The solutions of LCP restriction on allowed HARQ mode in NR NTN can be reused for </w:t>
      </w:r>
      <w:proofErr w:type="spellStart"/>
      <w:r>
        <w:t>eMTC</w:t>
      </w:r>
      <w:proofErr w:type="spellEnd"/>
      <w:r>
        <w:t xml:space="preserve"> NTN.</w:t>
      </w:r>
    </w:p>
    <w:p w14:paraId="06C0CB4A" w14:textId="77777777" w:rsidR="00EE2ACB" w:rsidRDefault="00EE2ACB" w:rsidP="00EE2ACB">
      <w:pPr>
        <w:pStyle w:val="Doc-text2"/>
        <w:pBdr>
          <w:top w:val="single" w:sz="4" w:space="1" w:color="auto"/>
          <w:left w:val="single" w:sz="4" w:space="4" w:color="auto"/>
          <w:bottom w:val="single" w:sz="4" w:space="1" w:color="auto"/>
          <w:right w:val="single" w:sz="4" w:space="4" w:color="auto"/>
        </w:pBdr>
        <w:ind w:leftChars="329" w:left="1021"/>
      </w:pPr>
    </w:p>
    <w:p w14:paraId="2D438E15" w14:textId="77777777" w:rsidR="00EE2ACB" w:rsidRDefault="00EE2ACB" w:rsidP="00EE2ACB">
      <w:pPr>
        <w:pStyle w:val="Doc-text2"/>
        <w:pBdr>
          <w:top w:val="single" w:sz="4" w:space="1" w:color="auto"/>
          <w:left w:val="single" w:sz="4" w:space="4" w:color="auto"/>
          <w:bottom w:val="single" w:sz="4" w:space="1" w:color="auto"/>
          <w:right w:val="single" w:sz="4" w:space="4" w:color="auto"/>
        </w:pBdr>
        <w:ind w:leftChars="329" w:left="1021"/>
      </w:pPr>
      <w:r>
        <w:t xml:space="preserve">Working Assumption: </w:t>
      </w:r>
    </w:p>
    <w:p w14:paraId="13AE77F3" w14:textId="77777777" w:rsidR="00EE2ACB" w:rsidRDefault="00EE2ACB" w:rsidP="00EE2ACB">
      <w:pPr>
        <w:pStyle w:val="Doc-text2"/>
        <w:numPr>
          <w:ilvl w:val="0"/>
          <w:numId w:val="39"/>
        </w:numPr>
        <w:pBdr>
          <w:top w:val="single" w:sz="4" w:space="1" w:color="auto"/>
          <w:left w:val="single" w:sz="4" w:space="4" w:color="auto"/>
          <w:bottom w:val="single" w:sz="4" w:space="1" w:color="auto"/>
          <w:right w:val="single" w:sz="4" w:space="4" w:color="auto"/>
        </w:pBdr>
      </w:pPr>
      <w:r>
        <w:t xml:space="preserve">Blind retransmission can be used in IoT NTN when HARQ feedback is disabled and when HARQ mode B is used (RAN2 assumes there is no spec change for this)  </w:t>
      </w:r>
    </w:p>
    <w:p w14:paraId="0361AF6F" w14:textId="5593EF05" w:rsidR="00EE2ACB" w:rsidRDefault="00EE2ACB" w:rsidP="001D043F">
      <w:pPr>
        <w:tabs>
          <w:tab w:val="left" w:pos="1622"/>
        </w:tabs>
        <w:spacing w:after="0"/>
        <w:jc w:val="both"/>
        <w:rPr>
          <w:rFonts w:ascii="Arial" w:hAnsi="Arial" w:cs="Arial"/>
          <w:lang w:eastAsia="en-GB"/>
        </w:rPr>
      </w:pPr>
    </w:p>
    <w:p w14:paraId="2745676A" w14:textId="77777777" w:rsidR="00EE2ACB" w:rsidRDefault="00EE2ACB" w:rsidP="001D043F">
      <w:pPr>
        <w:tabs>
          <w:tab w:val="left" w:pos="1622"/>
        </w:tabs>
        <w:spacing w:after="0"/>
        <w:jc w:val="both"/>
        <w:rPr>
          <w:rFonts w:ascii="Arial" w:hAnsi="Arial" w:cs="Arial"/>
          <w:lang w:eastAsia="en-GB"/>
        </w:rPr>
      </w:pPr>
    </w:p>
    <w:p w14:paraId="6CC856A4" w14:textId="779A3194" w:rsidR="007A2AD4" w:rsidRDefault="007A2AD4" w:rsidP="001D043F">
      <w:pPr>
        <w:tabs>
          <w:tab w:val="left" w:pos="1622"/>
        </w:tabs>
        <w:spacing w:after="0"/>
        <w:jc w:val="both"/>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n RAN2#1</w:t>
      </w:r>
      <w:r w:rsidR="00D62DEA">
        <w:rPr>
          <w:rFonts w:ascii="Arial" w:eastAsia="宋体" w:hAnsi="Arial" w:cs="Arial"/>
          <w:lang w:eastAsia="zh-CN"/>
        </w:rPr>
        <w:t>20</w:t>
      </w:r>
      <w:r>
        <w:rPr>
          <w:rFonts w:ascii="Arial" w:eastAsia="宋体" w:hAnsi="Arial" w:cs="Arial"/>
          <w:lang w:eastAsia="zh-CN"/>
        </w:rPr>
        <w:t xml:space="preserve">, </w:t>
      </w:r>
      <w:r w:rsidR="00EE2ACB">
        <w:rPr>
          <w:rFonts w:ascii="Arial" w:eastAsia="宋体" w:hAnsi="Arial" w:cs="Arial"/>
          <w:lang w:eastAsia="zh-CN"/>
        </w:rPr>
        <w:t xml:space="preserve">RAN2 </w:t>
      </w:r>
      <w:r>
        <w:rPr>
          <w:rFonts w:ascii="Arial" w:eastAsia="宋体" w:hAnsi="Arial" w:cs="Arial"/>
          <w:lang w:eastAsia="zh-CN"/>
        </w:rPr>
        <w:t>had the following agreements:</w:t>
      </w:r>
    </w:p>
    <w:p w14:paraId="504A1E46" w14:textId="24205573" w:rsidR="007A2AD4" w:rsidRDefault="007A2AD4" w:rsidP="007A2AD4">
      <w:pPr>
        <w:pStyle w:val="Doc-text2"/>
        <w:pBdr>
          <w:top w:val="single" w:sz="4" w:space="1" w:color="auto"/>
          <w:left w:val="single" w:sz="4" w:space="4" w:color="auto"/>
          <w:bottom w:val="single" w:sz="4" w:space="1" w:color="auto"/>
          <w:right w:val="single" w:sz="4" w:space="4" w:color="auto"/>
        </w:pBdr>
        <w:ind w:leftChars="329" w:left="1021"/>
      </w:pPr>
      <w:r>
        <w:t>Agreements:</w:t>
      </w:r>
    </w:p>
    <w:p w14:paraId="59397288"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1.</w:t>
      </w:r>
      <w:r>
        <w:tab/>
        <w:t xml:space="preserve">For NB-IoT NTN with single HARQ process when the HARQ feedback is disabled, the UE will start/restart </w:t>
      </w:r>
      <w:proofErr w:type="spellStart"/>
      <w:r>
        <w:t>drx</w:t>
      </w:r>
      <w:proofErr w:type="spellEnd"/>
      <w:r>
        <w:t>-inactivity timer in the subframe containing the last repetition of the corresponding PDSCH reception plus 12 subframes.</w:t>
      </w:r>
    </w:p>
    <w:p w14:paraId="077AE264" w14:textId="6C657A14"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2.</w:t>
      </w:r>
      <w:r>
        <w:tab/>
        <w:t>RAN2 understands that something needs to be added to consider the processing time also for inactivity timer of HARQ mode B. Continue the discussion on the details in the next meeting</w:t>
      </w:r>
    </w:p>
    <w:p w14:paraId="7B1FFD07" w14:textId="2210CE5D"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3.</w:t>
      </w:r>
      <w:r>
        <w:tab/>
        <w:t xml:space="preserve">For </w:t>
      </w:r>
      <w:proofErr w:type="spellStart"/>
      <w:r>
        <w:t>eMTC</w:t>
      </w:r>
      <w:proofErr w:type="spellEnd"/>
      <w:r>
        <w:t xml:space="preserve">, the following LCH to HARQ process mapping rules are supported: </w:t>
      </w:r>
    </w:p>
    <w:p w14:paraId="153AF2E7"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ab/>
        <w:t xml:space="preserve">1) LCH is mapped only to a HARQ process configured with HARQ mode </w:t>
      </w:r>
      <w:proofErr w:type="gramStart"/>
      <w:r>
        <w:t>A;</w:t>
      </w:r>
      <w:proofErr w:type="gramEnd"/>
    </w:p>
    <w:p w14:paraId="1185370D"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ab/>
        <w:t xml:space="preserve">2) LCH is mapped only to a HARQ process configured with HARQ mode </w:t>
      </w:r>
      <w:proofErr w:type="gramStart"/>
      <w:r>
        <w:t>B;</w:t>
      </w:r>
      <w:proofErr w:type="gramEnd"/>
    </w:p>
    <w:p w14:paraId="3E9DAADD"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lastRenderedPageBreak/>
        <w:tab/>
        <w:t>3) If an LCH is not configured with a mapping rule, it may be mapped to any HARQ process (HARQ mode A or B).</w:t>
      </w:r>
    </w:p>
    <w:p w14:paraId="41B0C284"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ab/>
        <w:t>4) If UL HARQ mode is not configured, LCH mapping rules are not supported (legacy behaviour)</w:t>
      </w:r>
    </w:p>
    <w:p w14:paraId="24FC7EF8" w14:textId="42D5FEA6"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4.</w:t>
      </w:r>
      <w:r>
        <w:tab/>
        <w:t xml:space="preserve">For </w:t>
      </w:r>
      <w:proofErr w:type="spellStart"/>
      <w:r>
        <w:t>eMTC</w:t>
      </w:r>
      <w:proofErr w:type="spellEnd"/>
      <w:r>
        <w:t xml:space="preserve">, introduce </w:t>
      </w:r>
      <w:proofErr w:type="spellStart"/>
      <w:r>
        <w:t>allowedHARQ</w:t>
      </w:r>
      <w:proofErr w:type="spellEnd"/>
      <w:r>
        <w:t xml:space="preserve">-mode for each logical channel, </w:t>
      </w:r>
      <w:proofErr w:type="gramStart"/>
      <w:r>
        <w:t>e.g.</w:t>
      </w:r>
      <w:proofErr w:type="gramEnd"/>
      <w:r>
        <w:t xml:space="preserve"> included in </w:t>
      </w:r>
      <w:proofErr w:type="spellStart"/>
      <w:r>
        <w:t>LogicalChannelConfig</w:t>
      </w:r>
      <w:proofErr w:type="spellEnd"/>
      <w:r>
        <w:t xml:space="preserve"> IE.</w:t>
      </w:r>
      <w:r w:rsidRPr="00D62DEA">
        <w:t xml:space="preserve"> </w:t>
      </w:r>
      <w:r>
        <w:t>1.</w:t>
      </w:r>
      <w:r>
        <w:tab/>
        <w:t>An optional UE capability is introduced to indicate whether the UE supports disabling HARQ feedback for downlink transmission.</w:t>
      </w:r>
    </w:p>
    <w:p w14:paraId="0C094ACE" w14:textId="08666EB5"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5.</w:t>
      </w:r>
      <w:r>
        <w:tab/>
        <w:t xml:space="preserve">An optional UE capability is introduced to indicate whether the UE supports HARQ Mode B and, for </w:t>
      </w:r>
      <w:proofErr w:type="spellStart"/>
      <w:r>
        <w:t>eMTC</w:t>
      </w:r>
      <w:proofErr w:type="spellEnd"/>
      <w:r>
        <w:t>, the corresponding LCP restrictions for uplink transmission</w:t>
      </w:r>
    </w:p>
    <w:p w14:paraId="25C61C06" w14:textId="77777777" w:rsidR="00D62DEA" w:rsidRP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p>
    <w:p w14:paraId="37FDD411" w14:textId="62BA3B2F" w:rsidR="007A2AD4" w:rsidRPr="007A2AD4" w:rsidRDefault="007A2AD4" w:rsidP="001D043F">
      <w:pPr>
        <w:tabs>
          <w:tab w:val="left" w:pos="1622"/>
        </w:tabs>
        <w:spacing w:after="0"/>
        <w:jc w:val="both"/>
        <w:rPr>
          <w:rFonts w:ascii="Arial" w:eastAsia="宋体" w:hAnsi="Arial" w:cs="Arial"/>
          <w:lang w:eastAsia="zh-CN"/>
        </w:rPr>
      </w:pPr>
    </w:p>
    <w:p w14:paraId="78012E9D" w14:textId="77777777" w:rsidR="001D043F" w:rsidRDefault="001D043F" w:rsidP="001D043F">
      <w:pPr>
        <w:tabs>
          <w:tab w:val="left" w:pos="1622"/>
        </w:tabs>
        <w:spacing w:after="0"/>
        <w:jc w:val="both"/>
        <w:rPr>
          <w:rFonts w:ascii="Arial" w:hAnsi="Arial" w:cs="Arial"/>
          <w:lang w:eastAsia="en-GB"/>
        </w:rPr>
      </w:pPr>
    </w:p>
    <w:p w14:paraId="19706515" w14:textId="767EC96A" w:rsidR="00C87E49" w:rsidRPr="001D043F" w:rsidRDefault="00F90153" w:rsidP="00355D0B">
      <w:pPr>
        <w:pStyle w:val="Doc-text2"/>
        <w:ind w:left="0" w:firstLine="0"/>
        <w:rPr>
          <w:rFonts w:eastAsia="宋体"/>
          <w:lang w:val="en-US" w:eastAsia="zh-CN"/>
        </w:rPr>
      </w:pPr>
      <w:r>
        <w:rPr>
          <w:rFonts w:cs="Arial"/>
          <w:lang w:eastAsia="en-GB"/>
        </w:rPr>
        <w:t>I</w:t>
      </w:r>
      <w:r w:rsidR="00EE2ACB">
        <w:rPr>
          <w:rFonts w:cs="Arial"/>
          <w:lang w:eastAsia="en-GB"/>
        </w:rPr>
        <w:t xml:space="preserve">n this contribution we discuss aspects related to HARQ enhancements and enhancement on </w:t>
      </w:r>
      <w:proofErr w:type="spellStart"/>
      <w:r w:rsidR="00EE2ACB">
        <w:rPr>
          <w:rFonts w:cs="Arial"/>
          <w:lang w:eastAsia="en-GB"/>
        </w:rPr>
        <w:t>logicalChannelSR</w:t>
      </w:r>
      <w:proofErr w:type="spellEnd"/>
      <w:r w:rsidR="00EE2ACB">
        <w:rPr>
          <w:rFonts w:cs="Arial"/>
          <w:lang w:eastAsia="en-GB"/>
        </w:rPr>
        <w:t>-prohibit timer.</w:t>
      </w:r>
    </w:p>
    <w:p w14:paraId="3B6D9684" w14:textId="2F1501AB" w:rsidR="000802DD" w:rsidRDefault="00972E3C" w:rsidP="000802DD">
      <w:pPr>
        <w:pStyle w:val="1"/>
        <w:rPr>
          <w:b/>
          <w:lang w:val="en-US" w:eastAsia="ko-KR"/>
        </w:rPr>
      </w:pPr>
      <w:r w:rsidRPr="00A8423A">
        <w:rPr>
          <w:rFonts w:cs="Arial"/>
          <w:b/>
          <w:lang w:val="en-US" w:eastAsia="ko-KR"/>
        </w:rPr>
        <w:t xml:space="preserve">2 </w:t>
      </w:r>
      <w:r w:rsidR="000802DD">
        <w:rPr>
          <w:b/>
          <w:lang w:val="en-US" w:eastAsia="ko-KR"/>
        </w:rPr>
        <w:t>Discussion</w:t>
      </w:r>
    </w:p>
    <w:p w14:paraId="53EDB65E" w14:textId="403719D0" w:rsidR="00F07BF0" w:rsidRPr="00F07BF0" w:rsidRDefault="00F07BF0" w:rsidP="00F07BF0">
      <w:pPr>
        <w:rPr>
          <w:rFonts w:ascii="Arial" w:eastAsia="宋体" w:hAnsi="Arial" w:cs="Arial"/>
          <w:b/>
          <w:bCs/>
          <w:u w:val="single"/>
          <w:lang w:val="en-US" w:eastAsia="zh-CN"/>
        </w:rPr>
      </w:pPr>
      <w:r w:rsidRPr="00F07BF0">
        <w:rPr>
          <w:rFonts w:ascii="Arial" w:eastAsia="宋体" w:hAnsi="Arial" w:cs="Arial"/>
          <w:b/>
          <w:bCs/>
          <w:u w:val="single"/>
          <w:lang w:val="en-US" w:eastAsia="zh-CN"/>
        </w:rPr>
        <w:t>Disabl</w:t>
      </w:r>
      <w:r>
        <w:rPr>
          <w:rFonts w:ascii="Arial" w:eastAsia="宋体" w:hAnsi="Arial" w:cs="Arial"/>
          <w:b/>
          <w:bCs/>
          <w:u w:val="single"/>
          <w:lang w:val="en-US" w:eastAsia="zh-CN"/>
        </w:rPr>
        <w:t>ing</w:t>
      </w:r>
      <w:r w:rsidRPr="00F07BF0">
        <w:rPr>
          <w:rFonts w:ascii="Arial" w:eastAsia="宋体" w:hAnsi="Arial" w:cs="Arial"/>
          <w:b/>
          <w:bCs/>
          <w:u w:val="single"/>
          <w:lang w:val="en-US" w:eastAsia="zh-CN"/>
        </w:rPr>
        <w:t xml:space="preserve"> HARQ feedback</w:t>
      </w:r>
    </w:p>
    <w:p w14:paraId="02474D29" w14:textId="63C4FEA7" w:rsidR="00C05286" w:rsidRDefault="00C05286" w:rsidP="002F75AC">
      <w:pPr>
        <w:rPr>
          <w:rFonts w:ascii="Arial" w:eastAsia="宋体" w:hAnsi="Arial" w:cs="Arial"/>
          <w:lang w:val="en-US" w:eastAsia="zh-CN"/>
        </w:rPr>
      </w:pPr>
      <w:r w:rsidRPr="00C05286">
        <w:rPr>
          <w:rFonts w:ascii="Arial" w:eastAsia="宋体" w:hAnsi="Arial" w:cs="Arial" w:hint="eastAsia"/>
          <w:lang w:eastAsia="zh-CN"/>
        </w:rPr>
        <w:t>RAN1</w:t>
      </w:r>
      <w:r>
        <w:rPr>
          <w:rFonts w:ascii="Arial" w:eastAsia="宋体" w:hAnsi="Arial" w:cs="Arial"/>
          <w:lang w:eastAsia="zh-CN"/>
        </w:rPr>
        <w:t xml:space="preserve"> </w:t>
      </w:r>
      <w:r>
        <w:rPr>
          <w:rFonts w:ascii="Arial" w:eastAsia="宋体" w:hAnsi="Arial" w:cs="Arial"/>
          <w:lang w:val="en-US" w:eastAsia="zh-CN"/>
        </w:rPr>
        <w:t>has made the following working assumption in RAN1#111:</w:t>
      </w:r>
    </w:p>
    <w:tbl>
      <w:tblPr>
        <w:tblStyle w:val="af2"/>
        <w:tblW w:w="0" w:type="auto"/>
        <w:tblLook w:val="04A0" w:firstRow="1" w:lastRow="0" w:firstColumn="1" w:lastColumn="0" w:noHBand="0" w:noVBand="1"/>
      </w:tblPr>
      <w:tblGrid>
        <w:gridCol w:w="10457"/>
      </w:tblGrid>
      <w:tr w:rsidR="00C05286" w14:paraId="79AD0220" w14:textId="77777777" w:rsidTr="00C05286">
        <w:tc>
          <w:tcPr>
            <w:tcW w:w="10457" w:type="dxa"/>
          </w:tcPr>
          <w:p w14:paraId="265E20F2" w14:textId="77777777" w:rsidR="00C05286" w:rsidRPr="00C05286" w:rsidRDefault="00C05286" w:rsidP="00C05286">
            <w:pPr>
              <w:rPr>
                <w:rFonts w:ascii="Arial" w:eastAsia="宋体" w:hAnsi="Arial" w:cs="Arial"/>
                <w:lang w:val="en-US" w:eastAsia="zh-CN"/>
              </w:rPr>
            </w:pPr>
            <w:r w:rsidRPr="00C05286">
              <w:rPr>
                <w:rFonts w:ascii="Arial" w:eastAsia="宋体" w:hAnsi="Arial" w:cs="Arial"/>
                <w:lang w:val="en-US" w:eastAsia="zh-CN"/>
              </w:rPr>
              <w:t xml:space="preserve">For NB-IoT NTN and </w:t>
            </w:r>
            <w:proofErr w:type="spellStart"/>
            <w:r w:rsidRPr="00C05286">
              <w:rPr>
                <w:rFonts w:ascii="Arial" w:eastAsia="宋体" w:hAnsi="Arial" w:cs="Arial"/>
                <w:lang w:val="en-US" w:eastAsia="zh-CN"/>
              </w:rPr>
              <w:t>eMTC</w:t>
            </w:r>
            <w:proofErr w:type="spellEnd"/>
            <w:r w:rsidRPr="00C05286">
              <w:rPr>
                <w:rFonts w:ascii="Arial" w:eastAsia="宋体" w:hAnsi="Arial" w:cs="Arial"/>
                <w:lang w:val="en-US" w:eastAsia="zh-CN"/>
              </w:rPr>
              <w:t xml:space="preserve"> NTN for CE Mode B, to configure/indicate enabling/disabling of HARQ feedback for downlink transmission:</w:t>
            </w:r>
          </w:p>
          <w:p w14:paraId="0422A8DA" w14:textId="77777777" w:rsidR="00C05286" w:rsidRPr="00C05286" w:rsidRDefault="00C05286" w:rsidP="00C05286">
            <w:pPr>
              <w:rPr>
                <w:rFonts w:ascii="Arial" w:eastAsia="宋体" w:hAnsi="Arial" w:cs="Arial"/>
                <w:lang w:val="en-US" w:eastAsia="zh-CN"/>
              </w:rPr>
            </w:pPr>
            <w:r w:rsidRPr="00C05286">
              <w:rPr>
                <w:rFonts w:ascii="Arial" w:eastAsia="宋体" w:hAnsi="Arial" w:cs="Arial" w:hint="eastAsia"/>
                <w:lang w:val="en-US" w:eastAsia="zh-CN"/>
              </w:rPr>
              <w:t>•</w:t>
            </w:r>
            <w:r w:rsidRPr="00C05286">
              <w:rPr>
                <w:rFonts w:ascii="Arial" w:eastAsia="宋体" w:hAnsi="Arial" w:cs="Arial"/>
                <w:lang w:val="en-US" w:eastAsia="zh-CN"/>
              </w:rPr>
              <w:tab/>
              <w:t>Support Option 1 by default, and support Option 3 to override default configuration for corresponding transmission</w:t>
            </w:r>
          </w:p>
          <w:p w14:paraId="40B46ADE" w14:textId="77777777" w:rsidR="00C05286" w:rsidRPr="00C05286" w:rsidRDefault="00C05286" w:rsidP="00C05286">
            <w:pPr>
              <w:rPr>
                <w:rFonts w:ascii="Arial" w:eastAsia="宋体" w:hAnsi="Arial" w:cs="Arial"/>
                <w:lang w:val="en-US" w:eastAsia="zh-CN"/>
              </w:rPr>
            </w:pPr>
            <w:r w:rsidRPr="00C05286">
              <w:rPr>
                <w:rFonts w:ascii="Arial" w:eastAsia="宋体" w:hAnsi="Arial" w:cs="Arial"/>
                <w:lang w:val="en-US" w:eastAsia="zh-CN"/>
              </w:rPr>
              <w:t>o</w:t>
            </w:r>
            <w:r w:rsidRPr="00C05286">
              <w:rPr>
                <w:rFonts w:ascii="Arial" w:eastAsia="宋体" w:hAnsi="Arial" w:cs="Arial"/>
                <w:lang w:val="en-US" w:eastAsia="zh-CN"/>
              </w:rPr>
              <w:tab/>
              <w:t>Additional RRC signaling to enable Option 3</w:t>
            </w:r>
          </w:p>
          <w:p w14:paraId="64749EE9" w14:textId="77777777" w:rsidR="00C05286" w:rsidRPr="00C05286" w:rsidRDefault="00C05286" w:rsidP="00C05286">
            <w:pPr>
              <w:rPr>
                <w:rFonts w:ascii="Arial" w:eastAsia="宋体" w:hAnsi="Arial" w:cs="Arial"/>
                <w:lang w:val="en-US" w:eastAsia="zh-CN"/>
              </w:rPr>
            </w:pPr>
            <w:r w:rsidRPr="00C05286">
              <w:rPr>
                <w:rFonts w:ascii="Arial" w:eastAsia="宋体" w:hAnsi="Arial" w:cs="Arial"/>
                <w:lang w:val="en-US" w:eastAsia="zh-CN"/>
              </w:rPr>
              <w:t>o</w:t>
            </w:r>
            <w:r w:rsidRPr="00C05286">
              <w:rPr>
                <w:rFonts w:ascii="Arial" w:eastAsia="宋体" w:hAnsi="Arial" w:cs="Arial"/>
                <w:lang w:val="en-US" w:eastAsia="zh-CN"/>
              </w:rPr>
              <w:tab/>
              <w:t>If the bitmap for option 1 is not present and if option 3 is configured then the DCI directly indicates HARQ enable/disable. Option 3 can also be configured when the bitmap for option 1 is configured.</w:t>
            </w:r>
          </w:p>
          <w:p w14:paraId="69014FCC" w14:textId="77777777" w:rsidR="00C05286" w:rsidRPr="00C05286" w:rsidRDefault="00C05286" w:rsidP="00C05286">
            <w:pPr>
              <w:rPr>
                <w:rFonts w:ascii="Arial" w:eastAsia="宋体" w:hAnsi="Arial" w:cs="Arial"/>
                <w:lang w:val="en-US" w:eastAsia="zh-CN"/>
              </w:rPr>
            </w:pPr>
            <w:r w:rsidRPr="00C05286">
              <w:rPr>
                <w:rFonts w:ascii="Arial" w:eastAsia="宋体" w:hAnsi="Arial" w:cs="Arial"/>
                <w:lang w:val="en-US" w:eastAsia="zh-CN"/>
              </w:rPr>
              <w:t>o</w:t>
            </w:r>
            <w:r w:rsidRPr="00C05286">
              <w:rPr>
                <w:rFonts w:ascii="Arial" w:eastAsia="宋体" w:hAnsi="Arial" w:cs="Arial"/>
                <w:lang w:val="en-US" w:eastAsia="zh-CN"/>
              </w:rPr>
              <w:tab/>
              <w:t>FFS #1: Option 3 DCI-based overridden mechanism is applied to both semi-statically HARQ enabled and disabled processes or only applied to semi-statically HARQ disabled processes or only applied to semi-statically HARQ enabled processes.</w:t>
            </w:r>
          </w:p>
          <w:p w14:paraId="3D296FA6" w14:textId="725F2850" w:rsidR="00C05286" w:rsidRDefault="00C05286" w:rsidP="00C05286">
            <w:pPr>
              <w:rPr>
                <w:rFonts w:ascii="Arial" w:eastAsia="宋体" w:hAnsi="Arial" w:cs="Arial"/>
                <w:lang w:val="en-US" w:eastAsia="zh-CN"/>
              </w:rPr>
            </w:pPr>
            <w:r w:rsidRPr="00C05286">
              <w:rPr>
                <w:rFonts w:ascii="Arial" w:eastAsia="宋体" w:hAnsi="Arial" w:cs="Arial"/>
                <w:lang w:val="en-US" w:eastAsia="zh-CN"/>
              </w:rPr>
              <w:t>o</w:t>
            </w:r>
            <w:r w:rsidRPr="00C05286">
              <w:rPr>
                <w:rFonts w:ascii="Arial" w:eastAsia="宋体" w:hAnsi="Arial" w:cs="Arial"/>
                <w:lang w:val="en-US" w:eastAsia="zh-CN"/>
              </w:rPr>
              <w:tab/>
              <w:t>FFS #2: whether/how to support Option 3 overriding default configuration for corresponding transmission for multiple TBs scheduled by single DCI</w:t>
            </w:r>
          </w:p>
        </w:tc>
      </w:tr>
    </w:tbl>
    <w:p w14:paraId="7830DB64" w14:textId="7529005E" w:rsidR="00C05286" w:rsidRDefault="00C05286" w:rsidP="002F75AC">
      <w:pPr>
        <w:rPr>
          <w:rFonts w:ascii="Arial" w:eastAsia="宋体" w:hAnsi="Arial" w:cs="Arial"/>
          <w:lang w:val="en-US" w:eastAsia="zh-CN"/>
        </w:rPr>
      </w:pPr>
    </w:p>
    <w:p w14:paraId="40FFFA67" w14:textId="4BA79528" w:rsidR="00C05286" w:rsidRDefault="00C05286" w:rsidP="002F75AC">
      <w:pPr>
        <w:rPr>
          <w:rFonts w:ascii="Arial" w:eastAsia="宋体" w:hAnsi="Arial" w:cs="Arial"/>
          <w:lang w:val="en-US" w:eastAsia="zh-CN"/>
        </w:rPr>
      </w:pPr>
      <w:r>
        <w:rPr>
          <w:rFonts w:ascii="Arial" w:eastAsia="宋体" w:hAnsi="Arial" w:cs="Arial" w:hint="eastAsia"/>
          <w:lang w:val="en-US" w:eastAsia="zh-CN"/>
        </w:rPr>
        <w:t>W</w:t>
      </w:r>
      <w:r>
        <w:rPr>
          <w:rFonts w:ascii="Arial" w:eastAsia="宋体" w:hAnsi="Arial" w:cs="Arial"/>
          <w:lang w:val="en-US" w:eastAsia="zh-CN"/>
        </w:rPr>
        <w:t xml:space="preserve">e can observe that DCI based configuration of HARQ feedback disabling/enable </w:t>
      </w:r>
      <w:r w:rsidR="00BD7577">
        <w:rPr>
          <w:rFonts w:ascii="Arial" w:eastAsia="宋体" w:hAnsi="Arial" w:cs="Arial"/>
          <w:lang w:val="en-US" w:eastAsia="zh-CN"/>
        </w:rPr>
        <w:t>is</w:t>
      </w:r>
      <w:r>
        <w:rPr>
          <w:rFonts w:ascii="Arial" w:eastAsia="宋体" w:hAnsi="Arial" w:cs="Arial"/>
          <w:lang w:val="en-US" w:eastAsia="zh-CN"/>
        </w:rPr>
        <w:t xml:space="preserve"> supported.</w:t>
      </w:r>
    </w:p>
    <w:p w14:paraId="2872C360" w14:textId="01E371CD" w:rsidR="00C05286" w:rsidRPr="002D0BBE" w:rsidRDefault="00C05286" w:rsidP="00C05286">
      <w:pPr>
        <w:rPr>
          <w:rFonts w:ascii="Arial" w:eastAsia="宋体" w:hAnsi="Arial" w:cs="Arial"/>
          <w:lang w:val="en-US" w:eastAsia="zh-CN"/>
        </w:rPr>
      </w:pPr>
      <w:r>
        <w:rPr>
          <w:rFonts w:ascii="Arial" w:eastAsia="宋体" w:hAnsi="Arial" w:cs="Arial"/>
          <w:lang w:eastAsia="zh-CN"/>
        </w:rPr>
        <w:t>Considering f</w:t>
      </w:r>
      <w:r>
        <w:rPr>
          <w:rFonts w:ascii="Arial" w:eastAsia="宋体" w:hAnsi="Arial" w:cs="Arial" w:hint="eastAsia"/>
          <w:lang w:eastAsia="zh-CN"/>
        </w:rPr>
        <w:t>or</w:t>
      </w:r>
      <w:r>
        <w:rPr>
          <w:rFonts w:ascii="Arial" w:eastAsia="宋体" w:hAnsi="Arial" w:cs="Arial"/>
          <w:lang w:eastAsia="zh-CN"/>
        </w:rPr>
        <w:t xml:space="preserve"> some low-end devices, the DCI based configuration could be more complicated.</w:t>
      </w:r>
      <w:r w:rsidR="002D0BBE">
        <w:rPr>
          <w:rFonts w:ascii="Arial" w:eastAsia="宋体" w:hAnsi="Arial" w:cs="Arial"/>
          <w:lang w:eastAsia="zh-CN"/>
        </w:rPr>
        <w:t xml:space="preserve"> </w:t>
      </w:r>
      <w:r>
        <w:rPr>
          <w:rFonts w:ascii="Arial" w:eastAsia="宋体" w:hAnsi="Arial" w:cs="Arial"/>
          <w:lang w:eastAsia="zh-CN"/>
        </w:rPr>
        <w:t xml:space="preserve">We think </w:t>
      </w:r>
      <w:r w:rsidR="002D0BBE">
        <w:rPr>
          <w:rFonts w:ascii="Arial" w:eastAsia="宋体" w:hAnsi="Arial" w:cs="Arial"/>
          <w:lang w:eastAsia="zh-CN"/>
        </w:rPr>
        <w:t xml:space="preserve">it would be better UE can optionally support DCI based configuration while UE still support RRC signalling based configuration. Therefore, we propose to </w:t>
      </w:r>
      <w:r>
        <w:rPr>
          <w:rFonts w:ascii="Arial" w:eastAsia="宋体" w:hAnsi="Arial" w:cs="Arial" w:hint="eastAsia"/>
          <w:lang w:eastAsia="zh-CN"/>
        </w:rPr>
        <w:t>list</w:t>
      </w:r>
      <w:r>
        <w:rPr>
          <w:rFonts w:ascii="Arial" w:eastAsia="宋体" w:hAnsi="Arial" w:cs="Arial"/>
          <w:lang w:val="en-US" w:eastAsia="zh-CN"/>
        </w:rPr>
        <w:t xml:space="preserve"> the </w:t>
      </w:r>
      <w:r>
        <w:rPr>
          <w:rFonts w:ascii="Arial" w:eastAsia="宋体" w:hAnsi="Arial" w:cs="Arial"/>
          <w:lang w:eastAsia="zh-CN"/>
        </w:rPr>
        <w:t xml:space="preserve">UE capability of support DCI based configuration separately. </w:t>
      </w:r>
      <w:r w:rsidR="002D0BBE">
        <w:rPr>
          <w:rFonts w:ascii="Arial" w:eastAsia="宋体" w:hAnsi="Arial" w:cs="Arial"/>
          <w:lang w:eastAsia="zh-CN"/>
        </w:rPr>
        <w:t xml:space="preserve">Also, a </w:t>
      </w:r>
      <w:r w:rsidR="005D41BB">
        <w:rPr>
          <w:rFonts w:ascii="Arial" w:eastAsia="宋体" w:hAnsi="Arial" w:cs="Arial"/>
          <w:lang w:eastAsia="zh-CN"/>
        </w:rPr>
        <w:t xml:space="preserve">separate </w:t>
      </w:r>
      <w:r w:rsidR="002D0BBE">
        <w:rPr>
          <w:rFonts w:ascii="Arial" w:eastAsia="宋体" w:hAnsi="Arial" w:cs="Arial"/>
          <w:lang w:eastAsia="zh-CN"/>
        </w:rPr>
        <w:t>RRC configuration indicating UE to enable DCI based configuration should be introduced.</w:t>
      </w:r>
      <w:r w:rsidR="00964A57">
        <w:rPr>
          <w:rFonts w:ascii="Arial" w:eastAsia="宋体" w:hAnsi="Arial" w:cs="Arial"/>
          <w:lang w:eastAsia="zh-CN"/>
        </w:rPr>
        <w:t xml:space="preserve"> This configuration does not need to be HARQ process specific.</w:t>
      </w:r>
    </w:p>
    <w:p w14:paraId="55BDFFEF" w14:textId="12A259BB" w:rsidR="00C05286" w:rsidRDefault="00C05286" w:rsidP="00C05286">
      <w:pPr>
        <w:rPr>
          <w:rFonts w:ascii="Arial" w:eastAsia="宋体" w:hAnsi="Arial" w:cs="Arial"/>
          <w:b/>
          <w:bCs/>
          <w:lang w:eastAsia="zh-CN"/>
        </w:rPr>
      </w:pPr>
      <w:r w:rsidRPr="00A567AB">
        <w:rPr>
          <w:rFonts w:ascii="Arial" w:eastAsia="宋体" w:hAnsi="Arial" w:cs="Arial" w:hint="eastAsia"/>
          <w:b/>
          <w:bCs/>
          <w:lang w:eastAsia="zh-CN"/>
        </w:rPr>
        <w:t>P</w:t>
      </w:r>
      <w:r w:rsidRPr="00A567AB">
        <w:rPr>
          <w:rFonts w:ascii="Arial" w:eastAsia="宋体" w:hAnsi="Arial" w:cs="Arial"/>
          <w:b/>
          <w:bCs/>
          <w:lang w:eastAsia="zh-CN"/>
        </w:rPr>
        <w:t xml:space="preserve">roposal </w:t>
      </w:r>
      <w:r w:rsidR="00BD7577">
        <w:rPr>
          <w:rFonts w:ascii="Arial" w:eastAsia="宋体" w:hAnsi="Arial" w:cs="Arial"/>
          <w:b/>
          <w:bCs/>
          <w:lang w:eastAsia="zh-CN"/>
        </w:rPr>
        <w:t>1</w:t>
      </w:r>
      <w:r w:rsidRPr="00A567AB">
        <w:rPr>
          <w:rFonts w:ascii="Arial" w:eastAsia="宋体" w:hAnsi="Arial" w:cs="Arial"/>
          <w:b/>
          <w:bCs/>
          <w:lang w:eastAsia="zh-CN"/>
        </w:rPr>
        <w:t xml:space="preserve">: UE can report to NW </w:t>
      </w:r>
      <w:r w:rsidR="00BD7577">
        <w:rPr>
          <w:rFonts w:ascii="Arial" w:eastAsia="宋体" w:hAnsi="Arial" w:cs="Arial"/>
          <w:b/>
          <w:bCs/>
          <w:lang w:eastAsia="zh-CN"/>
        </w:rPr>
        <w:t>if</w:t>
      </w:r>
      <w:r w:rsidRPr="00A567AB">
        <w:rPr>
          <w:rFonts w:ascii="Arial" w:eastAsia="宋体" w:hAnsi="Arial" w:cs="Arial"/>
          <w:b/>
          <w:bCs/>
          <w:lang w:eastAsia="zh-CN"/>
        </w:rPr>
        <w:t xml:space="preserve"> </w:t>
      </w:r>
      <w:r w:rsidR="00BD7577">
        <w:rPr>
          <w:rFonts w:ascii="Arial" w:eastAsia="宋体" w:hAnsi="Arial" w:cs="Arial"/>
          <w:b/>
          <w:bCs/>
          <w:lang w:eastAsia="zh-CN"/>
        </w:rPr>
        <w:t xml:space="preserve">it </w:t>
      </w:r>
      <w:r w:rsidRPr="00A567AB">
        <w:rPr>
          <w:rFonts w:ascii="Arial" w:eastAsia="宋体" w:hAnsi="Arial" w:cs="Arial"/>
          <w:b/>
          <w:bCs/>
          <w:lang w:eastAsia="zh-CN"/>
        </w:rPr>
        <w:t>support</w:t>
      </w:r>
      <w:r w:rsidR="00BD7577">
        <w:rPr>
          <w:rFonts w:ascii="Arial" w:eastAsia="宋体" w:hAnsi="Arial" w:cs="Arial"/>
          <w:b/>
          <w:bCs/>
          <w:lang w:eastAsia="zh-CN"/>
        </w:rPr>
        <w:t>s</w:t>
      </w:r>
      <w:r w:rsidRPr="00A567AB">
        <w:rPr>
          <w:rFonts w:ascii="Arial" w:eastAsia="宋体" w:hAnsi="Arial" w:cs="Arial"/>
          <w:b/>
          <w:bCs/>
          <w:lang w:eastAsia="zh-CN"/>
        </w:rPr>
        <w:t xml:space="preserve"> DCI based configuration.</w:t>
      </w:r>
    </w:p>
    <w:p w14:paraId="78C60CC4" w14:textId="4515C4CB" w:rsidR="002D0BBE" w:rsidRDefault="002D0BBE" w:rsidP="002D0BBE">
      <w:pPr>
        <w:rPr>
          <w:rFonts w:ascii="Arial" w:eastAsia="宋体" w:hAnsi="Arial" w:cs="Arial"/>
          <w:b/>
          <w:bCs/>
          <w:lang w:eastAsia="zh-CN"/>
        </w:rPr>
      </w:pPr>
      <w:r w:rsidRPr="00A567AB">
        <w:rPr>
          <w:rFonts w:ascii="Arial" w:eastAsia="宋体" w:hAnsi="Arial" w:cs="Arial" w:hint="eastAsia"/>
          <w:b/>
          <w:bCs/>
          <w:lang w:eastAsia="zh-CN"/>
        </w:rPr>
        <w:t>P</w:t>
      </w:r>
      <w:r w:rsidRPr="00A567AB">
        <w:rPr>
          <w:rFonts w:ascii="Arial" w:eastAsia="宋体" w:hAnsi="Arial" w:cs="Arial"/>
          <w:b/>
          <w:bCs/>
          <w:lang w:eastAsia="zh-CN"/>
        </w:rPr>
        <w:t xml:space="preserve">roposal </w:t>
      </w:r>
      <w:r w:rsidR="009D6829">
        <w:rPr>
          <w:rFonts w:ascii="Arial" w:eastAsia="宋体" w:hAnsi="Arial" w:cs="Arial"/>
          <w:b/>
          <w:bCs/>
          <w:lang w:eastAsia="zh-CN"/>
        </w:rPr>
        <w:t>2</w:t>
      </w:r>
      <w:r w:rsidRPr="00A567AB">
        <w:rPr>
          <w:rFonts w:ascii="Arial" w:eastAsia="宋体" w:hAnsi="Arial" w:cs="Arial"/>
          <w:b/>
          <w:bCs/>
          <w:lang w:eastAsia="zh-CN"/>
        </w:rPr>
        <w:t xml:space="preserve">: NW </w:t>
      </w:r>
      <w:r>
        <w:rPr>
          <w:rFonts w:ascii="Arial" w:eastAsia="宋体" w:hAnsi="Arial" w:cs="Arial"/>
          <w:b/>
          <w:bCs/>
          <w:lang w:eastAsia="zh-CN"/>
        </w:rPr>
        <w:t>can configure UE to enable DCI based configuration</w:t>
      </w:r>
      <w:r w:rsidRPr="00A567AB">
        <w:rPr>
          <w:rFonts w:ascii="Arial" w:eastAsia="宋体" w:hAnsi="Arial" w:cs="Arial"/>
          <w:b/>
          <w:bCs/>
          <w:lang w:eastAsia="zh-CN"/>
        </w:rPr>
        <w:t>.</w:t>
      </w:r>
    </w:p>
    <w:p w14:paraId="6F2B6760" w14:textId="703A9E89" w:rsidR="00964A57" w:rsidRDefault="00964A57" w:rsidP="002D0BBE">
      <w:pPr>
        <w:rPr>
          <w:rFonts w:ascii="Arial" w:eastAsia="宋体" w:hAnsi="Arial" w:cs="Arial"/>
          <w:b/>
          <w:bCs/>
          <w:lang w:eastAsia="zh-CN"/>
        </w:rPr>
      </w:pPr>
      <w:r>
        <w:rPr>
          <w:rFonts w:ascii="Arial" w:eastAsia="宋体" w:hAnsi="Arial" w:cs="Arial" w:hint="eastAsia"/>
          <w:b/>
          <w:bCs/>
          <w:lang w:eastAsia="zh-CN"/>
        </w:rPr>
        <w:t>P</w:t>
      </w:r>
      <w:r>
        <w:rPr>
          <w:rFonts w:ascii="Arial" w:eastAsia="宋体" w:hAnsi="Arial" w:cs="Arial"/>
          <w:b/>
          <w:bCs/>
          <w:lang w:eastAsia="zh-CN"/>
        </w:rPr>
        <w:t>roposal 3: Enabling DCI based configuration is not specific to HARQ process.</w:t>
      </w:r>
    </w:p>
    <w:p w14:paraId="100BCB6F" w14:textId="741D60AE" w:rsidR="0084162E" w:rsidRDefault="00324F5D" w:rsidP="002E1810">
      <w:pPr>
        <w:rPr>
          <w:rFonts w:ascii="Arial" w:eastAsia="宋体" w:hAnsi="Arial" w:cs="Arial"/>
          <w:lang w:eastAsia="zh-CN"/>
        </w:rPr>
      </w:pPr>
      <w:r>
        <w:rPr>
          <w:rFonts w:ascii="Arial" w:eastAsia="宋体" w:hAnsi="Arial" w:cs="Arial"/>
          <w:lang w:eastAsia="zh-CN"/>
        </w:rPr>
        <w:t xml:space="preserve">In IoT NTN, when HARQ mode B is configured for a UL HARQ process, network can sequentially send next UL grant to UE even when the PUSCH has not been received by the network. </w:t>
      </w:r>
      <w:r w:rsidR="0084162E">
        <w:rPr>
          <w:rFonts w:ascii="Arial" w:eastAsia="宋体" w:hAnsi="Arial" w:cs="Arial"/>
          <w:lang w:eastAsia="zh-CN"/>
        </w:rPr>
        <w:t>After PUSCH transmission, the UE should be ready to receive the next UL grant after a 3 subframe delay, which is for TX-RX transition.</w:t>
      </w:r>
      <w:r>
        <w:rPr>
          <w:rFonts w:ascii="Arial" w:eastAsia="宋体" w:hAnsi="Arial" w:cs="Arial"/>
          <w:lang w:eastAsia="zh-CN"/>
        </w:rPr>
        <w:t xml:space="preserve"> </w:t>
      </w:r>
    </w:p>
    <w:p w14:paraId="0EC91FF2" w14:textId="065EFFE7" w:rsidR="002E1810" w:rsidRDefault="00324F5D" w:rsidP="002E1810">
      <w:pPr>
        <w:rPr>
          <w:rFonts w:ascii="Arial" w:eastAsia="宋体" w:hAnsi="Arial" w:cs="Arial"/>
          <w:lang w:eastAsia="zh-CN"/>
        </w:rPr>
      </w:pPr>
      <w:r>
        <w:rPr>
          <w:rFonts w:ascii="Arial" w:eastAsia="宋体" w:hAnsi="Arial" w:cs="Arial"/>
          <w:lang w:eastAsia="zh-CN"/>
        </w:rPr>
        <w:t xml:space="preserve">Therefore, when C-DRX is configured, the </w:t>
      </w:r>
      <w:proofErr w:type="spellStart"/>
      <w:r>
        <w:rPr>
          <w:rFonts w:ascii="Arial" w:eastAsia="宋体" w:hAnsi="Arial" w:cs="Arial"/>
          <w:lang w:eastAsia="zh-CN"/>
        </w:rPr>
        <w:t>drx</w:t>
      </w:r>
      <w:proofErr w:type="spellEnd"/>
      <w:r>
        <w:rPr>
          <w:rFonts w:ascii="Arial" w:eastAsia="宋体" w:hAnsi="Arial" w:cs="Arial"/>
          <w:lang w:eastAsia="zh-CN"/>
        </w:rPr>
        <w:t xml:space="preserve">-inactivity timer, should also be started/restarted after the end of </w:t>
      </w:r>
      <w:r w:rsidR="00EB6A49">
        <w:rPr>
          <w:rFonts w:ascii="Arial" w:eastAsia="宋体" w:hAnsi="Arial" w:cs="Arial"/>
          <w:lang w:eastAsia="zh-CN"/>
        </w:rPr>
        <w:t>(N)</w:t>
      </w:r>
      <w:r>
        <w:rPr>
          <w:rFonts w:ascii="Arial" w:eastAsia="宋体" w:hAnsi="Arial" w:cs="Arial"/>
          <w:lang w:eastAsia="zh-CN"/>
        </w:rPr>
        <w:t>PUSCH + 3 subframes.</w:t>
      </w:r>
    </w:p>
    <w:p w14:paraId="4430453F" w14:textId="47614F80" w:rsidR="00324F5D" w:rsidRPr="00324F5D" w:rsidRDefault="00324F5D" w:rsidP="00324F5D">
      <w:pPr>
        <w:rPr>
          <w:rFonts w:ascii="Arial" w:eastAsia="宋体" w:hAnsi="Arial" w:cs="Arial"/>
          <w:b/>
          <w:bCs/>
          <w:lang w:eastAsia="zh-CN"/>
        </w:rPr>
      </w:pPr>
      <w:r w:rsidRPr="00324F5D">
        <w:rPr>
          <w:rFonts w:ascii="Arial" w:eastAsia="宋体" w:hAnsi="Arial" w:cs="Arial"/>
          <w:b/>
          <w:bCs/>
          <w:lang w:eastAsia="zh-CN"/>
        </w:rPr>
        <w:t xml:space="preserve">Proposal </w:t>
      </w:r>
      <w:r w:rsidR="00EB6B26">
        <w:rPr>
          <w:rFonts w:ascii="Arial" w:eastAsia="宋体" w:hAnsi="Arial" w:cs="Arial"/>
          <w:b/>
          <w:bCs/>
          <w:lang w:eastAsia="zh-CN"/>
        </w:rPr>
        <w:t>4</w:t>
      </w:r>
      <w:r w:rsidRPr="00324F5D">
        <w:rPr>
          <w:rFonts w:ascii="Arial" w:eastAsia="宋体" w:hAnsi="Arial" w:cs="Arial"/>
          <w:b/>
          <w:bCs/>
          <w:lang w:eastAsia="zh-CN"/>
        </w:rPr>
        <w:t xml:space="preserve">: For IoT NTN with single HARQ process in HARQ mode B, the UE will start/restart </w:t>
      </w:r>
      <w:proofErr w:type="spellStart"/>
      <w:r w:rsidRPr="00324F5D">
        <w:rPr>
          <w:rFonts w:ascii="Arial" w:eastAsia="宋体" w:hAnsi="Arial" w:cs="Arial"/>
          <w:b/>
          <w:bCs/>
          <w:lang w:eastAsia="zh-CN"/>
        </w:rPr>
        <w:t>drx</w:t>
      </w:r>
      <w:proofErr w:type="spellEnd"/>
      <w:r w:rsidRPr="00324F5D">
        <w:rPr>
          <w:rFonts w:ascii="Arial" w:eastAsia="宋体" w:hAnsi="Arial" w:cs="Arial"/>
          <w:b/>
          <w:bCs/>
          <w:lang w:eastAsia="zh-CN"/>
        </w:rPr>
        <w:t xml:space="preserve">-inactivity timer after the end of </w:t>
      </w:r>
      <w:r w:rsidR="00EB6A49">
        <w:rPr>
          <w:rFonts w:ascii="Arial" w:eastAsia="宋体" w:hAnsi="Arial" w:cs="Arial"/>
          <w:b/>
          <w:bCs/>
          <w:lang w:eastAsia="zh-CN"/>
        </w:rPr>
        <w:t>(</w:t>
      </w:r>
      <w:r w:rsidR="000A2F5D">
        <w:rPr>
          <w:rFonts w:ascii="Arial" w:eastAsia="宋体" w:hAnsi="Arial" w:cs="Arial"/>
          <w:b/>
          <w:bCs/>
          <w:lang w:eastAsia="zh-CN"/>
        </w:rPr>
        <w:t>N</w:t>
      </w:r>
      <w:r w:rsidR="00EB6A49">
        <w:rPr>
          <w:rFonts w:ascii="Arial" w:eastAsia="宋体" w:hAnsi="Arial" w:cs="Arial"/>
          <w:b/>
          <w:bCs/>
          <w:lang w:eastAsia="zh-CN"/>
        </w:rPr>
        <w:t>)</w:t>
      </w:r>
      <w:r w:rsidRPr="00324F5D">
        <w:rPr>
          <w:rFonts w:ascii="Arial" w:eastAsia="宋体" w:hAnsi="Arial" w:cs="Arial"/>
          <w:b/>
          <w:bCs/>
          <w:lang w:eastAsia="zh-CN"/>
        </w:rPr>
        <w:t>PUSCH + 3 subframes.</w:t>
      </w:r>
    </w:p>
    <w:p w14:paraId="7BAC055B" w14:textId="77777777" w:rsidR="002E1810" w:rsidRPr="002E1810" w:rsidRDefault="002E1810" w:rsidP="002E1810">
      <w:pPr>
        <w:rPr>
          <w:rFonts w:ascii="Arial" w:eastAsia="宋体" w:hAnsi="Arial" w:cs="Arial"/>
          <w:lang w:eastAsia="zh-CN"/>
        </w:rPr>
      </w:pPr>
    </w:p>
    <w:p w14:paraId="33156790" w14:textId="2B60743D" w:rsidR="002F75AC" w:rsidRPr="00F07BF0" w:rsidRDefault="00F07BF0" w:rsidP="002E1810">
      <w:pPr>
        <w:rPr>
          <w:rFonts w:ascii="Arial" w:eastAsia="宋体" w:hAnsi="Arial" w:cs="Arial"/>
          <w:b/>
          <w:bCs/>
          <w:u w:val="single"/>
          <w:lang w:val="en-US" w:eastAsia="zh-CN"/>
        </w:rPr>
      </w:pPr>
      <w:r>
        <w:rPr>
          <w:rFonts w:ascii="Arial" w:eastAsia="宋体" w:hAnsi="Arial" w:cs="Arial"/>
          <w:b/>
          <w:bCs/>
          <w:u w:val="single"/>
          <w:lang w:val="en-US" w:eastAsia="zh-CN"/>
        </w:rPr>
        <w:t>E</w:t>
      </w:r>
      <w:r w:rsidRPr="00F07BF0">
        <w:rPr>
          <w:rFonts w:ascii="Arial" w:eastAsia="宋体" w:hAnsi="Arial" w:cs="Arial"/>
          <w:b/>
          <w:bCs/>
          <w:u w:val="single"/>
          <w:lang w:val="en-US" w:eastAsia="zh-CN"/>
        </w:rPr>
        <w:t xml:space="preserve">nhancement on </w:t>
      </w:r>
      <w:proofErr w:type="spellStart"/>
      <w:r w:rsidR="0084162E" w:rsidRPr="00F07BF0">
        <w:rPr>
          <w:rFonts w:ascii="Arial" w:eastAsia="宋体" w:hAnsi="Arial" w:cs="Arial"/>
          <w:b/>
          <w:bCs/>
          <w:u w:val="single"/>
          <w:lang w:val="en-US" w:eastAsia="zh-CN"/>
        </w:rPr>
        <w:t>Lo</w:t>
      </w:r>
      <w:r w:rsidR="002F75AC" w:rsidRPr="00F07BF0">
        <w:rPr>
          <w:rFonts w:ascii="Arial" w:eastAsia="宋体" w:hAnsi="Arial" w:cs="Arial"/>
          <w:b/>
          <w:bCs/>
          <w:u w:val="single"/>
          <w:lang w:val="en-US" w:eastAsia="zh-CN"/>
        </w:rPr>
        <w:t>gicalChannelSR</w:t>
      </w:r>
      <w:proofErr w:type="spellEnd"/>
      <w:r w:rsidR="002F75AC" w:rsidRPr="00F07BF0">
        <w:rPr>
          <w:rFonts w:ascii="Arial" w:eastAsia="宋体" w:hAnsi="Arial" w:cs="Arial"/>
          <w:b/>
          <w:bCs/>
          <w:u w:val="single"/>
          <w:lang w:val="en-US" w:eastAsia="zh-CN"/>
        </w:rPr>
        <w:t>-prohibit timer</w:t>
      </w:r>
    </w:p>
    <w:p w14:paraId="391260F4" w14:textId="256EC3B5" w:rsidR="00F07BF0" w:rsidRPr="00F07BF0" w:rsidRDefault="00F07BF0" w:rsidP="00F07BF0">
      <w:pPr>
        <w:rPr>
          <w:rFonts w:ascii="Arial" w:eastAsia="宋体" w:hAnsi="Arial" w:cs="Arial"/>
          <w:lang w:eastAsia="zh-CN"/>
        </w:rPr>
      </w:pPr>
      <w:r w:rsidRPr="00F07BF0">
        <w:rPr>
          <w:rFonts w:ascii="Arial" w:eastAsia="宋体" w:hAnsi="Arial" w:cs="Arial"/>
          <w:lang w:eastAsia="zh-CN"/>
        </w:rPr>
        <w:lastRenderedPageBreak/>
        <w:t xml:space="preserve">The logical channel SR prohibit timer is defined is TS 36.321. It is started or restarted when regular BSR is triggered due to data becoming available for transmission for a logical channel for which </w:t>
      </w:r>
      <w:proofErr w:type="spellStart"/>
      <w:r w:rsidRPr="00F07BF0">
        <w:rPr>
          <w:rFonts w:ascii="Arial" w:eastAsia="宋体" w:hAnsi="Arial" w:cs="Arial"/>
          <w:lang w:eastAsia="zh-CN"/>
        </w:rPr>
        <w:t>logicalChannelSR</w:t>
      </w:r>
      <w:proofErr w:type="spellEnd"/>
      <w:r w:rsidRPr="00F07BF0">
        <w:rPr>
          <w:rFonts w:ascii="Arial" w:eastAsia="宋体" w:hAnsi="Arial" w:cs="Arial"/>
          <w:lang w:eastAsia="zh-CN"/>
        </w:rPr>
        <w:t xml:space="preserve">-Prohibit is configured by upper layer. After the timer expiry and an uplink grant is not configured, a SR shall be triggered. This timer is basically a time waiting for possible uplink grant from the network before triggering scheduling request. </w:t>
      </w:r>
    </w:p>
    <w:p w14:paraId="111E4D55" w14:textId="0E7B5A6F" w:rsidR="00F07BF0" w:rsidRPr="00F07BF0" w:rsidRDefault="00F07BF0" w:rsidP="00F07BF0">
      <w:pPr>
        <w:rPr>
          <w:rFonts w:ascii="Arial" w:eastAsia="宋体" w:hAnsi="Arial" w:cs="Arial"/>
          <w:lang w:eastAsia="zh-CN"/>
        </w:rPr>
      </w:pPr>
      <w:r w:rsidRPr="00F07BF0">
        <w:rPr>
          <w:rFonts w:ascii="Arial" w:eastAsia="宋体" w:hAnsi="Arial" w:cs="Arial"/>
          <w:lang w:eastAsia="zh-CN"/>
        </w:rPr>
        <w:t xml:space="preserve">The candidate values for </w:t>
      </w:r>
      <w:proofErr w:type="spellStart"/>
      <w:r w:rsidRPr="00F07BF0">
        <w:rPr>
          <w:rFonts w:ascii="Arial" w:eastAsia="宋体" w:hAnsi="Arial" w:cs="Arial"/>
          <w:lang w:eastAsia="zh-CN"/>
        </w:rPr>
        <w:t>logicalChannelSR</w:t>
      </w:r>
      <w:proofErr w:type="spellEnd"/>
      <w:r w:rsidRPr="00F07BF0">
        <w:rPr>
          <w:rFonts w:ascii="Arial" w:eastAsia="宋体" w:hAnsi="Arial" w:cs="Arial"/>
          <w:lang w:eastAsia="zh-CN"/>
        </w:rPr>
        <w:t xml:space="preserve">-prohibit timer in </w:t>
      </w:r>
      <w:proofErr w:type="spellStart"/>
      <w:r w:rsidRPr="00F07BF0">
        <w:rPr>
          <w:rFonts w:ascii="Arial" w:eastAsia="宋体" w:hAnsi="Arial" w:cs="Arial"/>
          <w:lang w:eastAsia="zh-CN"/>
        </w:rPr>
        <w:t>eMTC</w:t>
      </w:r>
      <w:proofErr w:type="spellEnd"/>
      <w:r w:rsidRPr="00F07BF0">
        <w:rPr>
          <w:rFonts w:ascii="Arial" w:eastAsia="宋体" w:hAnsi="Arial" w:cs="Arial"/>
          <w:lang w:eastAsia="zh-CN"/>
        </w:rPr>
        <w:t xml:space="preserve"> are sf20, sf40, sf64, sf128, sf512, sf1024, sf2560, where sf indicates sub-frames. The candidate values for </w:t>
      </w:r>
      <w:proofErr w:type="spellStart"/>
      <w:r w:rsidRPr="00F07BF0">
        <w:rPr>
          <w:rFonts w:ascii="Arial" w:eastAsia="宋体" w:hAnsi="Arial" w:cs="Arial"/>
          <w:lang w:eastAsia="zh-CN"/>
        </w:rPr>
        <w:t>logicalChannelSR</w:t>
      </w:r>
      <w:proofErr w:type="spellEnd"/>
      <w:r w:rsidRPr="00F07BF0">
        <w:rPr>
          <w:rFonts w:ascii="Arial" w:eastAsia="宋体" w:hAnsi="Arial" w:cs="Arial"/>
          <w:lang w:eastAsia="zh-CN"/>
        </w:rPr>
        <w:t>-prohibit timer in NB-IoT is pp2, pp8, pp32, pp128, pp512, pp1024, pp2048</w:t>
      </w:r>
      <w:r>
        <w:rPr>
          <w:rFonts w:ascii="Arial" w:eastAsia="宋体" w:hAnsi="Arial" w:cs="Arial"/>
          <w:lang w:eastAsia="zh-CN"/>
        </w:rPr>
        <w:t xml:space="preserve">, where the PP indicates PDCCH </w:t>
      </w:r>
      <w:r w:rsidR="00E10318">
        <w:rPr>
          <w:rFonts w:ascii="Arial" w:eastAsia="宋体" w:hAnsi="Arial" w:cs="Arial"/>
          <w:lang w:eastAsia="zh-CN"/>
        </w:rPr>
        <w:t>P</w:t>
      </w:r>
      <w:r>
        <w:rPr>
          <w:rFonts w:ascii="Arial" w:eastAsia="宋体" w:hAnsi="Arial" w:cs="Arial"/>
          <w:lang w:eastAsia="zh-CN"/>
        </w:rPr>
        <w:t>eriod</w:t>
      </w:r>
      <w:r w:rsidRPr="00F07BF0">
        <w:rPr>
          <w:rFonts w:ascii="Arial" w:eastAsia="宋体" w:hAnsi="Arial" w:cs="Arial"/>
          <w:lang w:eastAsia="zh-CN"/>
        </w:rPr>
        <w:t>.</w:t>
      </w:r>
    </w:p>
    <w:p w14:paraId="52895D71" w14:textId="203000B0" w:rsidR="00F07BF0" w:rsidRDefault="00F07BF0" w:rsidP="00F07BF0">
      <w:pPr>
        <w:rPr>
          <w:rFonts w:ascii="Arial" w:eastAsia="宋体" w:hAnsi="Arial" w:cs="Arial"/>
          <w:lang w:eastAsia="zh-CN"/>
        </w:rPr>
      </w:pPr>
      <w:r w:rsidRPr="00F07BF0">
        <w:rPr>
          <w:rFonts w:ascii="Arial" w:eastAsia="宋体" w:hAnsi="Arial" w:cs="Arial"/>
          <w:lang w:eastAsia="zh-CN"/>
        </w:rPr>
        <w:t xml:space="preserve">Some network may send UL grant to UE right after the DL transmission. See Figure 1. In this case, the RTT will not affect the </w:t>
      </w:r>
      <w:proofErr w:type="spellStart"/>
      <w:r w:rsidRPr="00F07BF0">
        <w:rPr>
          <w:rFonts w:ascii="Arial" w:eastAsia="宋体" w:hAnsi="Arial" w:cs="Arial"/>
          <w:lang w:eastAsia="zh-CN"/>
        </w:rPr>
        <w:t>logicalChannelSR</w:t>
      </w:r>
      <w:proofErr w:type="spellEnd"/>
      <w:r w:rsidRPr="00F07BF0">
        <w:rPr>
          <w:rFonts w:ascii="Arial" w:eastAsia="宋体" w:hAnsi="Arial" w:cs="Arial"/>
          <w:lang w:eastAsia="zh-CN"/>
        </w:rPr>
        <w:t xml:space="preserve">-Prohibit timer. But another network may wait for the HARQ ACK of the DL transmission before sending the UL grant. See Figure 2. That’s where the RTT affects the </w:t>
      </w:r>
      <w:proofErr w:type="spellStart"/>
      <w:r w:rsidRPr="00F07BF0">
        <w:rPr>
          <w:rFonts w:ascii="Arial" w:eastAsia="宋体" w:hAnsi="Arial" w:cs="Arial"/>
          <w:lang w:eastAsia="zh-CN"/>
        </w:rPr>
        <w:t>logicalChannelSR</w:t>
      </w:r>
      <w:proofErr w:type="spellEnd"/>
      <w:r w:rsidRPr="00F07BF0">
        <w:rPr>
          <w:rFonts w:ascii="Arial" w:eastAsia="宋体" w:hAnsi="Arial" w:cs="Arial"/>
          <w:lang w:eastAsia="zh-CN"/>
        </w:rPr>
        <w:t xml:space="preserve">-Prohibit timer. In terrestrial network, the current design of </w:t>
      </w:r>
      <w:proofErr w:type="spellStart"/>
      <w:r w:rsidRPr="00F07BF0">
        <w:rPr>
          <w:rFonts w:ascii="Arial" w:eastAsia="宋体" w:hAnsi="Arial" w:cs="Arial"/>
          <w:lang w:eastAsia="zh-CN"/>
        </w:rPr>
        <w:t>logicalChannelSR</w:t>
      </w:r>
      <w:proofErr w:type="spellEnd"/>
      <w:r w:rsidRPr="00F07BF0">
        <w:rPr>
          <w:rFonts w:ascii="Arial" w:eastAsia="宋体" w:hAnsi="Arial" w:cs="Arial"/>
          <w:lang w:eastAsia="zh-CN"/>
        </w:rPr>
        <w:t xml:space="preserve">-Prohibit timer is based on negligible propagation delay. In non-terrestrial network, due to the RTT is prolonged by the substantial propagation delay, when the RTT affects the timer, the current design of </w:t>
      </w:r>
      <w:proofErr w:type="spellStart"/>
      <w:r w:rsidRPr="00F07BF0">
        <w:rPr>
          <w:rFonts w:ascii="Arial" w:eastAsia="宋体" w:hAnsi="Arial" w:cs="Arial"/>
          <w:lang w:eastAsia="zh-CN"/>
        </w:rPr>
        <w:t>logicalChannelSR</w:t>
      </w:r>
      <w:proofErr w:type="spellEnd"/>
      <w:r w:rsidRPr="00F07BF0">
        <w:rPr>
          <w:rFonts w:ascii="Arial" w:eastAsia="宋体" w:hAnsi="Arial" w:cs="Arial"/>
          <w:lang w:eastAsia="zh-CN"/>
        </w:rPr>
        <w:t xml:space="preserve">-Prohibit timer is not suitable anymore. </w:t>
      </w:r>
    </w:p>
    <w:p w14:paraId="486E0ECF" w14:textId="77777777" w:rsidR="00950C16" w:rsidRDefault="00950C16" w:rsidP="00950C16">
      <w:pPr>
        <w:keepNext/>
        <w:tabs>
          <w:tab w:val="left" w:pos="2771"/>
        </w:tabs>
        <w:spacing w:after="240"/>
      </w:pPr>
      <w:r>
        <w:rPr>
          <w:noProof/>
          <w:sz w:val="22"/>
          <w:szCs w:val="22"/>
        </w:rPr>
        <w:drawing>
          <wp:inline distT="0" distB="0" distL="0" distR="0" wp14:anchorId="212380A8" wp14:editId="47B3EB92">
            <wp:extent cx="6198870" cy="3228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8870" cy="3228975"/>
                    </a:xfrm>
                    <a:prstGeom prst="rect">
                      <a:avLst/>
                    </a:prstGeom>
                    <a:noFill/>
                    <a:ln>
                      <a:noFill/>
                    </a:ln>
                  </pic:spPr>
                </pic:pic>
              </a:graphicData>
            </a:graphic>
          </wp:inline>
        </w:drawing>
      </w:r>
    </w:p>
    <w:p w14:paraId="521A860B" w14:textId="1DFB4FDF" w:rsidR="00950C16" w:rsidRPr="00950C16" w:rsidRDefault="00950C16" w:rsidP="00950C16">
      <w:pPr>
        <w:pStyle w:val="af7"/>
        <w:jc w:val="center"/>
        <w:rPr>
          <w:color w:val="auto"/>
          <w:sz w:val="22"/>
          <w:szCs w:val="22"/>
        </w:rPr>
      </w:pPr>
      <w:r w:rsidRPr="00950C16">
        <w:rPr>
          <w:color w:val="auto"/>
        </w:rPr>
        <w:t xml:space="preserve">Figure </w:t>
      </w:r>
      <w:r w:rsidRPr="00950C16">
        <w:rPr>
          <w:color w:val="auto"/>
        </w:rPr>
        <w:fldChar w:fldCharType="begin"/>
      </w:r>
      <w:r w:rsidRPr="00950C16">
        <w:rPr>
          <w:color w:val="auto"/>
        </w:rPr>
        <w:instrText xml:space="preserve"> SEQ Figure \* ARABIC </w:instrText>
      </w:r>
      <w:r w:rsidRPr="00950C16">
        <w:rPr>
          <w:color w:val="auto"/>
        </w:rPr>
        <w:fldChar w:fldCharType="separate"/>
      </w:r>
      <w:r>
        <w:rPr>
          <w:noProof/>
          <w:color w:val="auto"/>
        </w:rPr>
        <w:t>1</w:t>
      </w:r>
      <w:r w:rsidRPr="00950C16">
        <w:rPr>
          <w:color w:val="auto"/>
        </w:rPr>
        <w:fldChar w:fldCharType="end"/>
      </w:r>
      <w:r w:rsidRPr="00950C16">
        <w:rPr>
          <w:color w:val="auto"/>
        </w:rPr>
        <w:t xml:space="preserve"> Case where </w:t>
      </w:r>
      <w:proofErr w:type="spellStart"/>
      <w:r w:rsidRPr="00950C16">
        <w:rPr>
          <w:color w:val="auto"/>
        </w:rPr>
        <w:t>logicalCHannelSR</w:t>
      </w:r>
      <w:proofErr w:type="spellEnd"/>
      <w:r w:rsidRPr="00950C16">
        <w:rPr>
          <w:color w:val="auto"/>
        </w:rPr>
        <w:t>-Prohibit timer does not need to be extended</w:t>
      </w:r>
    </w:p>
    <w:p w14:paraId="1DBE48E3" w14:textId="77777777" w:rsidR="00950C16" w:rsidRDefault="00950C16" w:rsidP="00950C16">
      <w:pPr>
        <w:tabs>
          <w:tab w:val="left" w:pos="2771"/>
        </w:tabs>
        <w:spacing w:after="240"/>
        <w:rPr>
          <w:sz w:val="22"/>
          <w:szCs w:val="22"/>
        </w:rPr>
      </w:pPr>
    </w:p>
    <w:p w14:paraId="115111C3" w14:textId="77777777" w:rsidR="00950C16" w:rsidRDefault="00950C16" w:rsidP="00950C16">
      <w:pPr>
        <w:keepNext/>
        <w:widowControl w:val="0"/>
        <w:topLinePunct/>
        <w:adjustRightInd w:val="0"/>
        <w:snapToGrid w:val="0"/>
        <w:spacing w:after="0" w:line="360" w:lineRule="auto"/>
        <w:ind w:firstLineChars="200" w:firstLine="440"/>
        <w:jc w:val="center"/>
      </w:pPr>
      <w:r>
        <w:rPr>
          <w:noProof/>
          <w:sz w:val="22"/>
          <w:szCs w:val="22"/>
        </w:rPr>
        <w:drawing>
          <wp:inline distT="0" distB="0" distL="0" distR="0" wp14:anchorId="6A0B647A" wp14:editId="261260F9">
            <wp:extent cx="6198870" cy="32340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8870" cy="3234055"/>
                    </a:xfrm>
                    <a:prstGeom prst="rect">
                      <a:avLst/>
                    </a:prstGeom>
                    <a:noFill/>
                    <a:ln>
                      <a:noFill/>
                    </a:ln>
                  </pic:spPr>
                </pic:pic>
              </a:graphicData>
            </a:graphic>
          </wp:inline>
        </w:drawing>
      </w:r>
    </w:p>
    <w:p w14:paraId="035D33D9" w14:textId="23EF5F23" w:rsidR="00950C16" w:rsidRPr="00950C16" w:rsidRDefault="00950C16" w:rsidP="00950C16">
      <w:pPr>
        <w:pStyle w:val="af7"/>
        <w:jc w:val="center"/>
        <w:rPr>
          <w:snapToGrid w:val="0"/>
          <w:color w:val="auto"/>
          <w:sz w:val="22"/>
          <w:szCs w:val="22"/>
        </w:rPr>
      </w:pPr>
      <w:r w:rsidRPr="00950C16">
        <w:rPr>
          <w:color w:val="auto"/>
        </w:rPr>
        <w:t xml:space="preserve">Figure </w:t>
      </w:r>
      <w:r w:rsidRPr="00950C16">
        <w:rPr>
          <w:color w:val="auto"/>
        </w:rPr>
        <w:fldChar w:fldCharType="begin"/>
      </w:r>
      <w:r w:rsidRPr="00950C16">
        <w:rPr>
          <w:color w:val="auto"/>
        </w:rPr>
        <w:instrText xml:space="preserve"> SEQ Figure \* ARABIC </w:instrText>
      </w:r>
      <w:r w:rsidRPr="00950C16">
        <w:rPr>
          <w:color w:val="auto"/>
        </w:rPr>
        <w:fldChar w:fldCharType="separate"/>
      </w:r>
      <w:r w:rsidRPr="00950C16">
        <w:rPr>
          <w:noProof/>
          <w:color w:val="auto"/>
        </w:rPr>
        <w:t>2</w:t>
      </w:r>
      <w:r w:rsidRPr="00950C16">
        <w:rPr>
          <w:color w:val="auto"/>
        </w:rPr>
        <w:fldChar w:fldCharType="end"/>
      </w:r>
      <w:r w:rsidRPr="00950C16">
        <w:rPr>
          <w:color w:val="auto"/>
        </w:rPr>
        <w:t xml:space="preserve"> Case where </w:t>
      </w:r>
      <w:proofErr w:type="spellStart"/>
      <w:r w:rsidRPr="00950C16">
        <w:rPr>
          <w:color w:val="auto"/>
        </w:rPr>
        <w:t>logicalCHannelSR</w:t>
      </w:r>
      <w:proofErr w:type="spellEnd"/>
      <w:r w:rsidRPr="00950C16">
        <w:rPr>
          <w:color w:val="auto"/>
        </w:rPr>
        <w:t>-Prohibit timer need</w:t>
      </w:r>
      <w:r>
        <w:rPr>
          <w:color w:val="auto"/>
        </w:rPr>
        <w:t>s</w:t>
      </w:r>
      <w:r w:rsidRPr="00950C16">
        <w:rPr>
          <w:color w:val="auto"/>
        </w:rPr>
        <w:t xml:space="preserve"> to be extended</w:t>
      </w:r>
    </w:p>
    <w:p w14:paraId="7AD28E4A" w14:textId="77777777" w:rsidR="00F07BF0" w:rsidRPr="00F07BF0" w:rsidRDefault="00F07BF0" w:rsidP="00F07BF0">
      <w:pPr>
        <w:rPr>
          <w:rFonts w:ascii="Arial" w:eastAsia="宋体" w:hAnsi="Arial" w:cs="Arial"/>
          <w:lang w:eastAsia="zh-CN"/>
        </w:rPr>
      </w:pPr>
      <w:r w:rsidRPr="00F07BF0">
        <w:rPr>
          <w:rFonts w:ascii="Arial" w:eastAsia="宋体" w:hAnsi="Arial" w:cs="Arial"/>
          <w:lang w:eastAsia="zh-CN"/>
        </w:rPr>
        <w:lastRenderedPageBreak/>
        <w:t xml:space="preserve">For instance, for GEO case, the max RTT is 541.46ms. The closest value of </w:t>
      </w:r>
      <w:proofErr w:type="spellStart"/>
      <w:r w:rsidRPr="00F07BF0">
        <w:rPr>
          <w:rFonts w:ascii="Arial" w:eastAsia="宋体" w:hAnsi="Arial" w:cs="Arial"/>
          <w:lang w:eastAsia="zh-CN"/>
        </w:rPr>
        <w:t>logicalChannelSR</w:t>
      </w:r>
      <w:proofErr w:type="spellEnd"/>
      <w:r w:rsidRPr="00F07BF0">
        <w:rPr>
          <w:rFonts w:ascii="Arial" w:eastAsia="宋体" w:hAnsi="Arial" w:cs="Arial"/>
          <w:lang w:eastAsia="zh-CN"/>
        </w:rPr>
        <w:t xml:space="preserve">-Prohibit timer in </w:t>
      </w:r>
      <w:proofErr w:type="spellStart"/>
      <w:r w:rsidRPr="00F07BF0">
        <w:rPr>
          <w:rFonts w:ascii="Arial" w:eastAsia="宋体" w:hAnsi="Arial" w:cs="Arial"/>
          <w:lang w:eastAsia="zh-CN"/>
        </w:rPr>
        <w:t>eMTC</w:t>
      </w:r>
      <w:proofErr w:type="spellEnd"/>
      <w:r w:rsidRPr="00F07BF0">
        <w:rPr>
          <w:rFonts w:ascii="Arial" w:eastAsia="宋体" w:hAnsi="Arial" w:cs="Arial"/>
          <w:lang w:eastAsia="zh-CN"/>
        </w:rPr>
        <w:t xml:space="preserve"> is sf512(512ms), but this value is not applicable because it is shorter than the max RTT. The next available value is sf0124(1024ms); </w:t>
      </w:r>
      <w:proofErr w:type="gramStart"/>
      <w:r w:rsidRPr="00F07BF0">
        <w:rPr>
          <w:rFonts w:ascii="Arial" w:eastAsia="宋体" w:hAnsi="Arial" w:cs="Arial"/>
          <w:lang w:eastAsia="zh-CN"/>
        </w:rPr>
        <w:t>i.e.</w:t>
      </w:r>
      <w:proofErr w:type="gramEnd"/>
      <w:r w:rsidRPr="00F07BF0">
        <w:rPr>
          <w:rFonts w:ascii="Arial" w:eastAsia="宋体" w:hAnsi="Arial" w:cs="Arial"/>
          <w:lang w:eastAsia="zh-CN"/>
        </w:rPr>
        <w:t xml:space="preserve"> the UE has to wait for another 483ms for the UL grant before triggering Scheduling Request, which increases the unnecessary transmission delay. Network cannot configure a small value even if it wants. In NB-IoT, the unit of candidate value of </w:t>
      </w:r>
      <w:proofErr w:type="spellStart"/>
      <w:r w:rsidRPr="00F07BF0">
        <w:rPr>
          <w:rFonts w:ascii="Arial" w:eastAsia="宋体" w:hAnsi="Arial" w:cs="Arial"/>
          <w:lang w:eastAsia="zh-CN"/>
        </w:rPr>
        <w:t>logicalChannelSR</w:t>
      </w:r>
      <w:proofErr w:type="spellEnd"/>
      <w:r w:rsidRPr="00F07BF0">
        <w:rPr>
          <w:rFonts w:ascii="Arial" w:eastAsia="宋体" w:hAnsi="Arial" w:cs="Arial"/>
          <w:lang w:eastAsia="zh-CN"/>
        </w:rPr>
        <w:t xml:space="preserve">-Prohibit timer is PDCCH Period (PP). The typical PDCCH Period is 16ms, 32ms, 64ms, 128ms. See the following table, the rest part of the candidate values of timer after covering the RTT are scattered and some values are too long, making the granularity of the candidate values very coarse. </w:t>
      </w:r>
    </w:p>
    <w:p w14:paraId="05E1F863" w14:textId="685440AA" w:rsidR="00950C16" w:rsidRDefault="00950C16" w:rsidP="00950C16">
      <w:pPr>
        <w:pStyle w:val="af7"/>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D10060">
        <w:t xml:space="preserve"> the rest part of the candidate values of timer after covering the RTT</w:t>
      </w:r>
    </w:p>
    <w:tbl>
      <w:tblPr>
        <w:tblStyle w:val="af2"/>
        <w:tblW w:w="9495" w:type="dxa"/>
        <w:tblInd w:w="479" w:type="dxa"/>
        <w:tblLayout w:type="fixed"/>
        <w:tblLook w:val="04A0" w:firstRow="1" w:lastRow="0" w:firstColumn="1" w:lastColumn="0" w:noHBand="0" w:noVBand="1"/>
      </w:tblPr>
      <w:tblGrid>
        <w:gridCol w:w="2552"/>
        <w:gridCol w:w="1418"/>
        <w:gridCol w:w="1841"/>
        <w:gridCol w:w="1984"/>
        <w:gridCol w:w="1700"/>
      </w:tblGrid>
      <w:tr w:rsidR="00F07BF0" w14:paraId="390A7F0A" w14:textId="77777777" w:rsidTr="00950C16">
        <w:tc>
          <w:tcPr>
            <w:tcW w:w="2552" w:type="dxa"/>
            <w:tcBorders>
              <w:top w:val="single" w:sz="4" w:space="0" w:color="auto"/>
              <w:left w:val="single" w:sz="4" w:space="0" w:color="auto"/>
              <w:bottom w:val="single" w:sz="4" w:space="0" w:color="auto"/>
              <w:right w:val="single" w:sz="4" w:space="0" w:color="auto"/>
            </w:tcBorders>
            <w:hideMark/>
          </w:tcPr>
          <w:p w14:paraId="7AA9AFB4"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PDCCH period(</w:t>
            </w:r>
            <w:proofErr w:type="spellStart"/>
            <w:r>
              <w:rPr>
                <w:rFonts w:eastAsiaTheme="minorEastAsia"/>
                <w:bCs/>
                <w:snapToGrid w:val="0"/>
                <w:sz w:val="22"/>
                <w:szCs w:val="22"/>
                <w:lang w:eastAsia="zh-CN"/>
              </w:rPr>
              <w:t>ms</w:t>
            </w:r>
            <w:proofErr w:type="spellEnd"/>
            <w:r>
              <w:rPr>
                <w:rFonts w:eastAsiaTheme="minorEastAsia"/>
                <w:bCs/>
                <w:snapToGrid w:val="0"/>
                <w:sz w:val="22"/>
                <w:szCs w:val="22"/>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AC69249"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16ms</w:t>
            </w:r>
          </w:p>
        </w:tc>
        <w:tc>
          <w:tcPr>
            <w:tcW w:w="1841" w:type="dxa"/>
            <w:tcBorders>
              <w:top w:val="single" w:sz="4" w:space="0" w:color="auto"/>
              <w:left w:val="single" w:sz="4" w:space="0" w:color="auto"/>
              <w:bottom w:val="single" w:sz="4" w:space="0" w:color="auto"/>
              <w:right w:val="single" w:sz="4" w:space="0" w:color="auto"/>
            </w:tcBorders>
            <w:hideMark/>
          </w:tcPr>
          <w:p w14:paraId="0EE6EB24"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32ms</w:t>
            </w:r>
          </w:p>
        </w:tc>
        <w:tc>
          <w:tcPr>
            <w:tcW w:w="1984" w:type="dxa"/>
            <w:tcBorders>
              <w:top w:val="single" w:sz="4" w:space="0" w:color="auto"/>
              <w:left w:val="single" w:sz="4" w:space="0" w:color="auto"/>
              <w:bottom w:val="single" w:sz="4" w:space="0" w:color="auto"/>
              <w:right w:val="single" w:sz="4" w:space="0" w:color="auto"/>
            </w:tcBorders>
            <w:hideMark/>
          </w:tcPr>
          <w:p w14:paraId="4BD777C7"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64ms</w:t>
            </w:r>
          </w:p>
        </w:tc>
        <w:tc>
          <w:tcPr>
            <w:tcW w:w="1700" w:type="dxa"/>
            <w:tcBorders>
              <w:top w:val="single" w:sz="4" w:space="0" w:color="auto"/>
              <w:left w:val="single" w:sz="4" w:space="0" w:color="auto"/>
              <w:bottom w:val="single" w:sz="4" w:space="0" w:color="auto"/>
              <w:right w:val="single" w:sz="4" w:space="0" w:color="auto"/>
            </w:tcBorders>
            <w:hideMark/>
          </w:tcPr>
          <w:p w14:paraId="241AF3DF"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128ms</w:t>
            </w:r>
          </w:p>
        </w:tc>
      </w:tr>
      <w:tr w:rsidR="00F07BF0" w14:paraId="78E1761F" w14:textId="77777777" w:rsidTr="00950C16">
        <w:tc>
          <w:tcPr>
            <w:tcW w:w="2552" w:type="dxa"/>
            <w:tcBorders>
              <w:top w:val="single" w:sz="4" w:space="0" w:color="auto"/>
              <w:left w:val="single" w:sz="4" w:space="0" w:color="auto"/>
              <w:bottom w:val="single" w:sz="4" w:space="0" w:color="auto"/>
              <w:right w:val="single" w:sz="4" w:space="0" w:color="auto"/>
            </w:tcBorders>
            <w:hideMark/>
          </w:tcPr>
          <w:p w14:paraId="62B871FB"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 xml:space="preserve">Candidate Values of </w:t>
            </w:r>
            <w:proofErr w:type="spellStart"/>
            <w:r>
              <w:rPr>
                <w:bCs/>
                <w:snapToGrid w:val="0"/>
                <w:sz w:val="22"/>
                <w:szCs w:val="22"/>
              </w:rPr>
              <w:t>logicalChannelSR-ProhibitTimer</w:t>
            </w:r>
            <w:proofErr w:type="spellEnd"/>
            <w:r>
              <w:rPr>
                <w:bCs/>
                <w:snapToGrid w:val="0"/>
                <w:sz w:val="22"/>
                <w:szCs w:val="22"/>
              </w:rPr>
              <w:t>(</w:t>
            </w:r>
            <w:proofErr w:type="spellStart"/>
            <w:r>
              <w:rPr>
                <w:bCs/>
                <w:snapToGrid w:val="0"/>
                <w:sz w:val="22"/>
                <w:szCs w:val="22"/>
              </w:rPr>
              <w:t>ms</w:t>
            </w:r>
            <w:proofErr w:type="spellEnd"/>
            <w:r>
              <w:rPr>
                <w:bCs/>
                <w:snapToGrid w:val="0"/>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58F991BC"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32,128,512,</w:t>
            </w:r>
            <w:proofErr w:type="gramStart"/>
            <w:r>
              <w:rPr>
                <w:rFonts w:eastAsiaTheme="minorEastAsia"/>
                <w:bCs/>
                <w:snapToGrid w:val="0"/>
                <w:sz w:val="22"/>
                <w:szCs w:val="22"/>
                <w:lang w:eastAsia="zh-CN"/>
              </w:rPr>
              <w:t>2048,etc.</w:t>
            </w:r>
            <w:proofErr w:type="gramEnd"/>
            <w:r>
              <w:rPr>
                <w:rFonts w:eastAsiaTheme="minorEastAsia"/>
                <w:bCs/>
                <w:snapToGrid w:val="0"/>
                <w:sz w:val="22"/>
                <w:szCs w:val="22"/>
                <w:lang w:eastAsia="zh-CN"/>
              </w:rPr>
              <w:t>.</w:t>
            </w:r>
          </w:p>
        </w:tc>
        <w:tc>
          <w:tcPr>
            <w:tcW w:w="1841" w:type="dxa"/>
            <w:tcBorders>
              <w:top w:val="single" w:sz="4" w:space="0" w:color="auto"/>
              <w:left w:val="single" w:sz="4" w:space="0" w:color="auto"/>
              <w:bottom w:val="single" w:sz="4" w:space="0" w:color="auto"/>
              <w:right w:val="single" w:sz="4" w:space="0" w:color="auto"/>
            </w:tcBorders>
            <w:hideMark/>
          </w:tcPr>
          <w:p w14:paraId="7958B42F"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64,256,1024,</w:t>
            </w:r>
            <w:proofErr w:type="gramStart"/>
            <w:r>
              <w:rPr>
                <w:rFonts w:eastAsiaTheme="minorEastAsia"/>
                <w:bCs/>
                <w:snapToGrid w:val="0"/>
                <w:sz w:val="22"/>
                <w:szCs w:val="22"/>
                <w:lang w:eastAsia="zh-CN"/>
              </w:rPr>
              <w:t>4096,etc</w:t>
            </w:r>
            <w:proofErr w:type="gramEnd"/>
          </w:p>
        </w:tc>
        <w:tc>
          <w:tcPr>
            <w:tcW w:w="1984" w:type="dxa"/>
            <w:tcBorders>
              <w:top w:val="single" w:sz="4" w:space="0" w:color="auto"/>
              <w:left w:val="single" w:sz="4" w:space="0" w:color="auto"/>
              <w:bottom w:val="single" w:sz="4" w:space="0" w:color="auto"/>
              <w:right w:val="single" w:sz="4" w:space="0" w:color="auto"/>
            </w:tcBorders>
            <w:hideMark/>
          </w:tcPr>
          <w:p w14:paraId="5B055593"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128,512,2048,</w:t>
            </w:r>
            <w:proofErr w:type="gramStart"/>
            <w:r>
              <w:rPr>
                <w:rFonts w:eastAsiaTheme="minorEastAsia"/>
                <w:bCs/>
                <w:snapToGrid w:val="0"/>
                <w:sz w:val="22"/>
                <w:szCs w:val="22"/>
                <w:lang w:eastAsia="zh-CN"/>
              </w:rPr>
              <w:t>8192,etc.</w:t>
            </w:r>
            <w:proofErr w:type="gramEnd"/>
            <w:r>
              <w:rPr>
                <w:rFonts w:eastAsiaTheme="minorEastAsia"/>
                <w:bCs/>
                <w:snapToGrid w:val="0"/>
                <w:sz w:val="22"/>
                <w:szCs w:val="22"/>
                <w:lang w:eastAsia="zh-CN"/>
              </w:rPr>
              <w:t>.</w:t>
            </w:r>
          </w:p>
        </w:tc>
        <w:tc>
          <w:tcPr>
            <w:tcW w:w="1700" w:type="dxa"/>
            <w:tcBorders>
              <w:top w:val="single" w:sz="4" w:space="0" w:color="auto"/>
              <w:left w:val="single" w:sz="4" w:space="0" w:color="auto"/>
              <w:bottom w:val="single" w:sz="4" w:space="0" w:color="auto"/>
              <w:right w:val="single" w:sz="4" w:space="0" w:color="auto"/>
            </w:tcBorders>
            <w:hideMark/>
          </w:tcPr>
          <w:p w14:paraId="76B0D4D2"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256,1024,</w:t>
            </w:r>
            <w:proofErr w:type="gramStart"/>
            <w:r>
              <w:rPr>
                <w:rFonts w:eastAsiaTheme="minorEastAsia"/>
                <w:bCs/>
                <w:snapToGrid w:val="0"/>
                <w:sz w:val="22"/>
                <w:szCs w:val="22"/>
                <w:lang w:eastAsia="zh-CN"/>
              </w:rPr>
              <w:t>4096,etc.</w:t>
            </w:r>
            <w:proofErr w:type="gramEnd"/>
            <w:r>
              <w:rPr>
                <w:rFonts w:eastAsiaTheme="minorEastAsia"/>
                <w:bCs/>
                <w:snapToGrid w:val="0"/>
                <w:sz w:val="22"/>
                <w:szCs w:val="22"/>
                <w:lang w:eastAsia="zh-CN"/>
              </w:rPr>
              <w:t>.</w:t>
            </w:r>
          </w:p>
        </w:tc>
      </w:tr>
      <w:tr w:rsidR="00F07BF0" w14:paraId="6F90DAB2" w14:textId="77777777" w:rsidTr="00950C16">
        <w:tc>
          <w:tcPr>
            <w:tcW w:w="2552" w:type="dxa"/>
            <w:tcBorders>
              <w:top w:val="single" w:sz="4" w:space="0" w:color="auto"/>
              <w:left w:val="single" w:sz="4" w:space="0" w:color="auto"/>
              <w:bottom w:val="single" w:sz="4" w:space="0" w:color="auto"/>
              <w:right w:val="single" w:sz="4" w:space="0" w:color="auto"/>
            </w:tcBorders>
            <w:hideMark/>
          </w:tcPr>
          <w:p w14:paraId="7C7D6A96"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The rest of candidate values (in PP) after minutes RTT</w:t>
            </w:r>
          </w:p>
        </w:tc>
        <w:tc>
          <w:tcPr>
            <w:tcW w:w="1418" w:type="dxa"/>
            <w:tcBorders>
              <w:top w:val="single" w:sz="4" w:space="0" w:color="auto"/>
              <w:left w:val="single" w:sz="4" w:space="0" w:color="auto"/>
              <w:bottom w:val="single" w:sz="4" w:space="0" w:color="auto"/>
              <w:right w:val="single" w:sz="4" w:space="0" w:color="auto"/>
            </w:tcBorders>
            <w:hideMark/>
          </w:tcPr>
          <w:p w14:paraId="726EE8E9"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94</w:t>
            </w:r>
          </w:p>
        </w:tc>
        <w:tc>
          <w:tcPr>
            <w:tcW w:w="1841" w:type="dxa"/>
            <w:tcBorders>
              <w:top w:val="single" w:sz="4" w:space="0" w:color="auto"/>
              <w:left w:val="single" w:sz="4" w:space="0" w:color="auto"/>
              <w:bottom w:val="single" w:sz="4" w:space="0" w:color="auto"/>
              <w:right w:val="single" w:sz="4" w:space="0" w:color="auto"/>
            </w:tcBorders>
            <w:hideMark/>
          </w:tcPr>
          <w:p w14:paraId="23EA2C8E"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15, 111</w:t>
            </w:r>
          </w:p>
        </w:tc>
        <w:tc>
          <w:tcPr>
            <w:tcW w:w="1984" w:type="dxa"/>
            <w:tcBorders>
              <w:top w:val="single" w:sz="4" w:space="0" w:color="auto"/>
              <w:left w:val="single" w:sz="4" w:space="0" w:color="auto"/>
              <w:bottom w:val="single" w:sz="4" w:space="0" w:color="auto"/>
              <w:right w:val="single" w:sz="4" w:space="0" w:color="auto"/>
            </w:tcBorders>
            <w:hideMark/>
          </w:tcPr>
          <w:p w14:paraId="69BC0B71"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23, 119</w:t>
            </w:r>
          </w:p>
        </w:tc>
        <w:tc>
          <w:tcPr>
            <w:tcW w:w="1700" w:type="dxa"/>
            <w:tcBorders>
              <w:top w:val="single" w:sz="4" w:space="0" w:color="auto"/>
              <w:left w:val="single" w:sz="4" w:space="0" w:color="auto"/>
              <w:bottom w:val="single" w:sz="4" w:space="0" w:color="auto"/>
              <w:right w:val="single" w:sz="4" w:space="0" w:color="auto"/>
            </w:tcBorders>
            <w:hideMark/>
          </w:tcPr>
          <w:p w14:paraId="6E0FCF4E"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4, 27</w:t>
            </w:r>
          </w:p>
        </w:tc>
      </w:tr>
    </w:tbl>
    <w:p w14:paraId="2322C624" w14:textId="77777777" w:rsidR="00F07BF0" w:rsidRDefault="00F07BF0" w:rsidP="00F07BF0">
      <w:pPr>
        <w:pStyle w:val="NumberedParagraph"/>
        <w:numPr>
          <w:ilvl w:val="0"/>
          <w:numId w:val="0"/>
        </w:numPr>
        <w:adjustRightInd w:val="0"/>
        <w:snapToGrid w:val="0"/>
        <w:ind w:left="400"/>
        <w:rPr>
          <w:rFonts w:eastAsiaTheme="minorEastAsia"/>
          <w:bCs/>
          <w:snapToGrid w:val="0"/>
          <w:sz w:val="22"/>
          <w:szCs w:val="22"/>
          <w:lang w:eastAsia="zh-CN"/>
        </w:rPr>
      </w:pPr>
    </w:p>
    <w:p w14:paraId="0005CBCC" w14:textId="2DDD8708" w:rsidR="00EB6B26" w:rsidRPr="00EB6B26" w:rsidRDefault="00F07BF0" w:rsidP="00EB6B26">
      <w:pPr>
        <w:rPr>
          <w:rFonts w:ascii="Arial" w:eastAsia="宋体" w:hAnsi="Arial" w:cs="Arial"/>
          <w:lang w:eastAsia="zh-CN"/>
        </w:rPr>
      </w:pPr>
      <w:r w:rsidRPr="00241BCD">
        <w:rPr>
          <w:rFonts w:ascii="Arial" w:eastAsia="宋体" w:hAnsi="Arial" w:cs="Arial"/>
          <w:lang w:eastAsia="zh-CN"/>
        </w:rPr>
        <w:t xml:space="preserve">Although the current candidate values can cover the long RTT between UE and </w:t>
      </w:r>
      <w:proofErr w:type="spellStart"/>
      <w:r w:rsidRPr="00241BCD">
        <w:rPr>
          <w:rFonts w:ascii="Arial" w:eastAsia="宋体" w:hAnsi="Arial" w:cs="Arial"/>
          <w:lang w:eastAsia="zh-CN"/>
        </w:rPr>
        <w:t>eNB</w:t>
      </w:r>
      <w:proofErr w:type="spellEnd"/>
      <w:r w:rsidRPr="00241BCD">
        <w:rPr>
          <w:rFonts w:ascii="Arial" w:eastAsia="宋体" w:hAnsi="Arial" w:cs="Arial"/>
          <w:lang w:eastAsia="zh-CN"/>
        </w:rPr>
        <w:t>, the granularity of the candidate values is not intact anymore. Hence, the UE may need to wait for a prolong period for the UL grant before triggering the next SR.</w:t>
      </w:r>
      <w:r w:rsidR="00241BCD">
        <w:rPr>
          <w:rFonts w:ascii="Arial" w:eastAsia="宋体" w:hAnsi="Arial" w:cs="Arial"/>
          <w:lang w:eastAsia="zh-CN"/>
        </w:rPr>
        <w:t xml:space="preserve"> </w:t>
      </w:r>
      <w:r w:rsidR="00EB6B26" w:rsidRPr="00EB6B26">
        <w:rPr>
          <w:rFonts w:ascii="Arial" w:eastAsia="宋体" w:hAnsi="Arial" w:cs="Arial"/>
          <w:lang w:eastAsia="zh-CN"/>
        </w:rPr>
        <w:t>To solve the problem, extending the timer with RTT is an acceptable way.</w:t>
      </w:r>
    </w:p>
    <w:p w14:paraId="79680183" w14:textId="32532763" w:rsidR="00EB6B26" w:rsidRDefault="00EB6B26" w:rsidP="00EB6B26">
      <w:pPr>
        <w:rPr>
          <w:rFonts w:ascii="Arial" w:eastAsia="宋体" w:hAnsi="Arial" w:cs="Arial"/>
          <w:lang w:eastAsia="zh-CN"/>
        </w:rPr>
      </w:pPr>
      <w:r>
        <w:rPr>
          <w:rFonts w:ascii="Arial" w:eastAsia="宋体" w:hAnsi="Arial" w:cs="Arial"/>
          <w:lang w:eastAsia="zh-CN"/>
        </w:rPr>
        <w:t>T</w:t>
      </w:r>
      <w:r w:rsidRPr="00EB6B26">
        <w:rPr>
          <w:rFonts w:ascii="Arial" w:eastAsia="宋体" w:hAnsi="Arial" w:cs="Arial"/>
          <w:lang w:eastAsia="zh-CN"/>
        </w:rPr>
        <w:t xml:space="preserve">he network can optionally configure UE to extend the timer by RRC </w:t>
      </w:r>
      <w:proofErr w:type="spellStart"/>
      <w:r w:rsidRPr="00EB6B26">
        <w:rPr>
          <w:rFonts w:ascii="Arial" w:eastAsia="宋体" w:hAnsi="Arial" w:cs="Arial"/>
          <w:lang w:eastAsia="zh-CN"/>
        </w:rPr>
        <w:t>signaling</w:t>
      </w:r>
      <w:proofErr w:type="spellEnd"/>
      <w:r w:rsidRPr="00EB6B26">
        <w:rPr>
          <w:rFonts w:ascii="Arial" w:eastAsia="宋体" w:hAnsi="Arial" w:cs="Arial"/>
          <w:lang w:eastAsia="zh-CN"/>
        </w:rPr>
        <w:t>, when the network wants to wait for the HARQ ACK of the pervious DL data transmission before sending the UL grant, in another words, when the RTT affects the timer. The value to be extend can be UE-</w:t>
      </w:r>
      <w:proofErr w:type="spellStart"/>
      <w:r w:rsidRPr="00EB6B26">
        <w:rPr>
          <w:rFonts w:ascii="Arial" w:eastAsia="宋体" w:hAnsi="Arial" w:cs="Arial"/>
          <w:lang w:eastAsia="zh-CN"/>
        </w:rPr>
        <w:t>eNB</w:t>
      </w:r>
      <w:proofErr w:type="spellEnd"/>
      <w:r w:rsidRPr="00EB6B26">
        <w:rPr>
          <w:rFonts w:ascii="Arial" w:eastAsia="宋体" w:hAnsi="Arial" w:cs="Arial"/>
          <w:lang w:eastAsia="zh-CN"/>
        </w:rPr>
        <w:t xml:space="preserve"> R</w:t>
      </w:r>
      <w:r>
        <w:rPr>
          <w:rFonts w:ascii="Arial" w:eastAsia="宋体" w:hAnsi="Arial" w:cs="Arial"/>
          <w:lang w:eastAsia="zh-CN"/>
        </w:rPr>
        <w:t>TT</w:t>
      </w:r>
      <w:r w:rsidRPr="00EB6B26">
        <w:rPr>
          <w:rFonts w:ascii="Arial" w:eastAsia="宋体" w:hAnsi="Arial" w:cs="Arial"/>
          <w:lang w:eastAsia="zh-CN"/>
        </w:rPr>
        <w:t xml:space="preserve">. </w:t>
      </w:r>
    </w:p>
    <w:p w14:paraId="3B1ACBBE" w14:textId="616B5B29" w:rsidR="00EB6B26" w:rsidRPr="00EB6B26" w:rsidRDefault="00EB6B26" w:rsidP="00EB6B26">
      <w:pPr>
        <w:rPr>
          <w:rFonts w:ascii="Arial" w:eastAsia="宋体" w:hAnsi="Arial" w:cs="Arial"/>
          <w:b/>
          <w:bCs/>
          <w:lang w:eastAsia="zh-CN"/>
        </w:rPr>
      </w:pPr>
      <w:r w:rsidRPr="00EB6B26">
        <w:rPr>
          <w:rFonts w:ascii="Arial" w:eastAsia="宋体" w:hAnsi="Arial" w:cs="Arial" w:hint="eastAsia"/>
          <w:b/>
          <w:bCs/>
          <w:lang w:eastAsia="zh-CN"/>
        </w:rPr>
        <w:t>P</w:t>
      </w:r>
      <w:r w:rsidRPr="00EB6B26">
        <w:rPr>
          <w:rFonts w:ascii="Arial" w:eastAsia="宋体" w:hAnsi="Arial" w:cs="Arial"/>
          <w:b/>
          <w:bCs/>
          <w:lang w:eastAsia="zh-CN"/>
        </w:rPr>
        <w:t xml:space="preserve">roposal </w:t>
      </w:r>
      <w:r>
        <w:rPr>
          <w:rFonts w:ascii="Arial" w:eastAsia="宋体" w:hAnsi="Arial" w:cs="Arial"/>
          <w:b/>
          <w:bCs/>
          <w:lang w:eastAsia="zh-CN"/>
        </w:rPr>
        <w:t>5</w:t>
      </w:r>
      <w:r w:rsidRPr="00EB6B26">
        <w:rPr>
          <w:rFonts w:ascii="Arial" w:eastAsia="宋体" w:hAnsi="Arial" w:cs="Arial"/>
          <w:b/>
          <w:bCs/>
          <w:lang w:eastAsia="zh-CN"/>
        </w:rPr>
        <w:t xml:space="preserve">: Network can optionally configure UE to extend the </w:t>
      </w:r>
      <w:proofErr w:type="spellStart"/>
      <w:r w:rsidRPr="00EB6B26">
        <w:rPr>
          <w:rFonts w:ascii="Arial" w:eastAsia="宋体" w:hAnsi="Arial" w:cs="Arial"/>
          <w:b/>
          <w:bCs/>
          <w:lang w:eastAsia="zh-CN"/>
        </w:rPr>
        <w:t>LogicalChannelSR</w:t>
      </w:r>
      <w:proofErr w:type="spellEnd"/>
      <w:r w:rsidRPr="00EB6B26">
        <w:rPr>
          <w:rFonts w:ascii="Arial" w:eastAsia="宋体" w:hAnsi="Arial" w:cs="Arial"/>
          <w:b/>
          <w:bCs/>
          <w:lang w:eastAsia="zh-CN"/>
        </w:rPr>
        <w:t>-prohibit timer by RRC signalling.</w:t>
      </w:r>
    </w:p>
    <w:p w14:paraId="627CA5A1" w14:textId="018167E4" w:rsidR="00EB6B26" w:rsidRPr="002E3745" w:rsidRDefault="00EB6B26" w:rsidP="00EB6B26">
      <w:pPr>
        <w:rPr>
          <w:rFonts w:ascii="Arial" w:eastAsia="宋体" w:hAnsi="Arial" w:cs="Arial"/>
          <w:b/>
          <w:bCs/>
          <w:lang w:eastAsia="zh-CN"/>
        </w:rPr>
      </w:pPr>
      <w:r w:rsidRPr="00EB6B26">
        <w:rPr>
          <w:rFonts w:ascii="Arial" w:eastAsia="宋体" w:hAnsi="Arial" w:cs="Arial" w:hint="eastAsia"/>
          <w:b/>
          <w:bCs/>
          <w:lang w:eastAsia="zh-CN"/>
        </w:rPr>
        <w:t>P</w:t>
      </w:r>
      <w:r w:rsidRPr="00EB6B26">
        <w:rPr>
          <w:rFonts w:ascii="Arial" w:eastAsia="宋体" w:hAnsi="Arial" w:cs="Arial"/>
          <w:b/>
          <w:bCs/>
          <w:lang w:eastAsia="zh-CN"/>
        </w:rPr>
        <w:t xml:space="preserve">roposal </w:t>
      </w:r>
      <w:r>
        <w:rPr>
          <w:rFonts w:ascii="Arial" w:eastAsia="宋体" w:hAnsi="Arial" w:cs="Arial"/>
          <w:b/>
          <w:bCs/>
          <w:lang w:eastAsia="zh-CN"/>
        </w:rPr>
        <w:t>6</w:t>
      </w:r>
      <w:r w:rsidRPr="00EB6B26">
        <w:rPr>
          <w:rFonts w:ascii="Arial" w:eastAsia="宋体" w:hAnsi="Arial" w:cs="Arial"/>
          <w:b/>
          <w:bCs/>
          <w:lang w:eastAsia="zh-CN"/>
        </w:rPr>
        <w:t>: The value to be extend can be UE-</w:t>
      </w:r>
      <w:proofErr w:type="spellStart"/>
      <w:r w:rsidRPr="00EB6B26">
        <w:rPr>
          <w:rFonts w:ascii="Arial" w:eastAsia="宋体" w:hAnsi="Arial" w:cs="Arial"/>
          <w:b/>
          <w:bCs/>
          <w:lang w:eastAsia="zh-CN"/>
        </w:rPr>
        <w:t>eNB</w:t>
      </w:r>
      <w:proofErr w:type="spellEnd"/>
      <w:r w:rsidRPr="00EB6B26">
        <w:rPr>
          <w:rFonts w:ascii="Arial" w:eastAsia="宋体" w:hAnsi="Arial" w:cs="Arial"/>
          <w:b/>
          <w:bCs/>
          <w:lang w:eastAsia="zh-CN"/>
        </w:rPr>
        <w:t xml:space="preserve"> RTT.</w:t>
      </w:r>
    </w:p>
    <w:p w14:paraId="7AED59E2" w14:textId="77777777" w:rsidR="00241BCD" w:rsidRPr="00EB6B26" w:rsidRDefault="00241BCD" w:rsidP="00F07BF0">
      <w:pPr>
        <w:rPr>
          <w:rFonts w:ascii="Arial" w:eastAsia="宋体" w:hAnsi="Arial" w:cs="Arial"/>
          <w:lang w:val="en-US" w:eastAsia="zh-CN"/>
        </w:rPr>
      </w:pPr>
    </w:p>
    <w:p w14:paraId="03BD5C1F" w14:textId="77777777" w:rsidR="000802DD" w:rsidRDefault="000802DD" w:rsidP="000802DD">
      <w:pPr>
        <w:jc w:val="both"/>
        <w:rPr>
          <w:rFonts w:ascii="Arial" w:hAnsi="Arial" w:cs="Arial"/>
          <w:b/>
          <w:bCs/>
          <w:sz w:val="28"/>
        </w:rPr>
      </w:pPr>
      <w:r>
        <w:rPr>
          <w:rFonts w:ascii="Arial" w:hAnsi="Arial" w:cs="Arial"/>
          <w:b/>
          <w:bCs/>
          <w:sz w:val="28"/>
        </w:rPr>
        <w:t xml:space="preserve">2.3 Enhancements to Improve Performance with Disabled HARQ </w:t>
      </w:r>
    </w:p>
    <w:p w14:paraId="1283BED2" w14:textId="77777777" w:rsidR="000802DD" w:rsidRDefault="000802DD" w:rsidP="000802DD">
      <w:pPr>
        <w:jc w:val="both"/>
        <w:rPr>
          <w:rFonts w:ascii="Arial" w:hAnsi="Arial" w:cs="Arial"/>
          <w:lang w:val="en-US"/>
        </w:rPr>
      </w:pPr>
      <w:r>
        <w:rPr>
          <w:rFonts w:ascii="Arial" w:hAnsi="Arial" w:cs="Arial"/>
          <w:lang w:val="en-US"/>
        </w:rPr>
        <w:t xml:space="preserve">Due to disabling HARQ feedback, RLC feedback for AM RLC entity become the last chance to guarantee the reliability of data transmission. It is predictable that the chance of RLC retransmission will increase. On the other hand, for IoT NTN, especially for NB-IoT, the RLC polling and STATUS report mechanism is weaker than regular LTE. The conditions to trigger polling, like condition based on unacknowledged RLC PDU number and condition based on unacknowledged byte size, are not applicable to NB-IoT. The rest of the conditions according to 3GPP TS 36.322 are: 1) “if both the transmission buffer and the retransmission buffer become empty (excluding transmitted RLC data PDU </w:t>
      </w:r>
      <w:proofErr w:type="gramStart"/>
      <w:r>
        <w:rPr>
          <w:rFonts w:ascii="Arial" w:hAnsi="Arial" w:cs="Arial"/>
          <w:lang w:val="en-US"/>
        </w:rPr>
        <w:t>awaiting</w:t>
      </w:r>
      <w:proofErr w:type="gramEnd"/>
      <w:r>
        <w:rPr>
          <w:rFonts w:ascii="Arial" w:hAnsi="Arial" w:cs="Arial"/>
          <w:lang w:val="en-US"/>
        </w:rPr>
        <w:t xml:space="preserve"> for acknowledgements) after the transmission of the RLC data PDU”, 2) “if no new RLC data PDU can be transmitted after the transmission of the RLC data PDU (e.g. due to window stalling)”. Hence, only when all the data has been transmitted or window </w:t>
      </w:r>
      <w:proofErr w:type="gramStart"/>
      <w:r>
        <w:rPr>
          <w:rFonts w:ascii="Arial" w:hAnsi="Arial" w:cs="Arial"/>
          <w:lang w:val="en-US"/>
        </w:rPr>
        <w:t>stalling(</w:t>
      </w:r>
      <w:proofErr w:type="gramEnd"/>
      <w:r>
        <w:rPr>
          <w:rFonts w:ascii="Arial" w:hAnsi="Arial" w:cs="Arial"/>
          <w:lang w:val="en-US"/>
        </w:rPr>
        <w:t xml:space="preserve">all the unacknowledged RLC PDU has reached the sending window), can the polling be triggered. The chance of triggering polling is rare. The failure reception of RLC PDU will block the delivering data to upper layer. Considering the increasing chance of failure reception of RLC PDU, and the rare chance of polling which requests the peer AM RLC entity to retransmit the data, the chance of blockage will increase. As a result, the data transmission latency will suffer. </w:t>
      </w:r>
    </w:p>
    <w:p w14:paraId="633C428C" w14:textId="77777777" w:rsidR="000802DD" w:rsidRDefault="000802DD" w:rsidP="000802DD">
      <w:pPr>
        <w:jc w:val="both"/>
        <w:rPr>
          <w:rFonts w:ascii="Arial" w:hAnsi="Arial" w:cs="Arial"/>
          <w:lang w:val="en-US"/>
        </w:rPr>
      </w:pPr>
      <w:r>
        <w:rPr>
          <w:rFonts w:ascii="Arial" w:hAnsi="Arial" w:cs="Arial"/>
          <w:lang w:val="en-US"/>
        </w:rPr>
        <w:t xml:space="preserve">In the downlink transmission, UE can autonomously send STATUS report when the receiving side of AM RLC entity in UE detects a reception failure of an RLC data PDU by the SN gap. For NB-IoT which has no dedicated Physical Uplink Control Channel (PUCCH), UE needs to apply for the uplink grant by the </w:t>
      </w:r>
      <w:proofErr w:type="gramStart"/>
      <w:r>
        <w:rPr>
          <w:rFonts w:ascii="Arial" w:hAnsi="Arial" w:cs="Arial"/>
          <w:lang w:val="en-US"/>
        </w:rPr>
        <w:t>random access</w:t>
      </w:r>
      <w:proofErr w:type="gramEnd"/>
      <w:r>
        <w:rPr>
          <w:rFonts w:ascii="Arial" w:hAnsi="Arial" w:cs="Arial"/>
          <w:lang w:val="en-US"/>
        </w:rPr>
        <w:t xml:space="preserve"> procedure to send the UL STATUS report. The cell’s coverage in the NTN scenario is typically larger than in the TN scenario, and probably is not adjustable due to the limit satellite resource, so the number of UE covered by the cell could be much greater than in the TN scenario. The </w:t>
      </w:r>
      <w:proofErr w:type="gramStart"/>
      <w:r>
        <w:rPr>
          <w:rFonts w:ascii="Arial" w:hAnsi="Arial" w:cs="Arial"/>
          <w:lang w:val="en-US"/>
        </w:rPr>
        <w:t>random access</w:t>
      </w:r>
      <w:proofErr w:type="gramEnd"/>
      <w:r>
        <w:rPr>
          <w:rFonts w:ascii="Arial" w:hAnsi="Arial" w:cs="Arial"/>
          <w:lang w:val="en-US"/>
        </w:rPr>
        <w:t xml:space="preserve"> preamble resource is more likely to be deficient. Not only are the resources limited, </w:t>
      </w:r>
      <w:proofErr w:type="gramStart"/>
      <w:r>
        <w:rPr>
          <w:rFonts w:ascii="Arial" w:hAnsi="Arial" w:cs="Arial"/>
          <w:lang w:val="en-US"/>
        </w:rPr>
        <w:t>the random access latency is</w:t>
      </w:r>
      <w:proofErr w:type="gramEnd"/>
      <w:r>
        <w:rPr>
          <w:rFonts w:ascii="Arial" w:hAnsi="Arial" w:cs="Arial"/>
          <w:lang w:val="en-US"/>
        </w:rPr>
        <w:t xml:space="preserve"> much higher than in the TN scenario. A typical </w:t>
      </w:r>
      <w:proofErr w:type="gramStart"/>
      <w:r>
        <w:rPr>
          <w:rFonts w:ascii="Arial" w:hAnsi="Arial" w:cs="Arial"/>
          <w:lang w:val="en-US"/>
        </w:rPr>
        <w:t>random access</w:t>
      </w:r>
      <w:proofErr w:type="gramEnd"/>
      <w:r>
        <w:rPr>
          <w:rFonts w:ascii="Arial" w:hAnsi="Arial" w:cs="Arial"/>
          <w:lang w:val="en-US"/>
        </w:rPr>
        <w:t xml:space="preserve"> procedure takes 4 steps, each step takes 20ms to 90ms for propagation delay in LEO and takes 270ms for GEO, compared to less than 1ms taken in propagation delay in TN scenario. It takes valuable random access preamble resource and large transmission latency to send the status report when detecting a reception failure of an RLC PDU, which can be improved.</w:t>
      </w:r>
    </w:p>
    <w:p w14:paraId="19D1E0E9" w14:textId="77777777" w:rsidR="000802DD" w:rsidRDefault="000802DD" w:rsidP="000802DD">
      <w:pPr>
        <w:rPr>
          <w:rFonts w:ascii="Arial" w:hAnsi="Arial" w:cs="Arial"/>
          <w:b/>
          <w:bCs/>
        </w:rPr>
      </w:pPr>
      <w:r>
        <w:rPr>
          <w:rFonts w:ascii="Arial" w:hAnsi="Arial" w:cs="Arial"/>
          <w:b/>
          <w:bCs/>
        </w:rPr>
        <w:t>Observation 1: For NB-IoT, after disabling HARQ feedback, RLC can be enhanced to improve data transmission latency.</w:t>
      </w:r>
    </w:p>
    <w:p w14:paraId="23ADFB46" w14:textId="77777777" w:rsidR="000802DD" w:rsidRDefault="000802DD" w:rsidP="000802DD">
      <w:pPr>
        <w:jc w:val="both"/>
        <w:rPr>
          <w:rFonts w:ascii="Arial" w:hAnsi="Arial" w:cs="Arial"/>
          <w:lang w:val="en-US"/>
        </w:rPr>
      </w:pPr>
      <w:r>
        <w:rPr>
          <w:rFonts w:ascii="Arial" w:hAnsi="Arial" w:cs="Arial"/>
          <w:lang w:val="en-US"/>
        </w:rPr>
        <w:lastRenderedPageBreak/>
        <w:t>To add more chances to send polling to compensate for the loss of the data transmission latency, and to improve the situation of UE autonomously sending STATUS report (to save the valuable random access preamble resource and reduce the latency of sending STATUS report), we propose to enhance RLC in IoT NTN, especially for polling and STATUS report mechanism. More specifically, we propose to consider the following alternatives schemes for enhancing RLC in IoT NTN:</w:t>
      </w:r>
    </w:p>
    <w:p w14:paraId="648D81D9" w14:textId="77777777" w:rsidR="000802DD" w:rsidRDefault="000802DD" w:rsidP="000802DD">
      <w:pPr>
        <w:rPr>
          <w:rFonts w:ascii="Arial" w:hAnsi="Arial" w:cs="Arial"/>
        </w:rPr>
      </w:pPr>
      <w:r>
        <w:rPr>
          <w:rFonts w:ascii="Arial" w:hAnsi="Arial" w:cs="Arial"/>
        </w:rPr>
        <w:t>To improve the transmission latency, a more frequent polling can help.</w:t>
      </w:r>
    </w:p>
    <w:p w14:paraId="23BB3E5F" w14:textId="2F292FB7" w:rsidR="000802DD" w:rsidRDefault="000802DD" w:rsidP="000802DD">
      <w:pPr>
        <w:rPr>
          <w:rFonts w:ascii="Arial" w:hAnsi="Arial" w:cs="Arial"/>
          <w:b/>
          <w:bCs/>
        </w:rPr>
      </w:pPr>
      <w:r>
        <w:rPr>
          <w:rFonts w:ascii="Arial" w:hAnsi="Arial" w:cs="Arial"/>
        </w:rPr>
        <w:t>In the condition of window stalling, polling can be triggered to request peer AM RLC entity to send STATUS report. Shortening the AM RLC window size can trigger polling more easily. It can help to reduce the transmission latency</w:t>
      </w:r>
      <w:r w:rsidR="00B368A8">
        <w:rPr>
          <w:rFonts w:ascii="Arial" w:hAnsi="Arial" w:cs="Arial"/>
        </w:rPr>
        <w:t>.</w:t>
      </w:r>
    </w:p>
    <w:p w14:paraId="61548280" w14:textId="01EE790C" w:rsidR="000802DD" w:rsidRDefault="000802DD" w:rsidP="000802DD">
      <w:pPr>
        <w:rPr>
          <w:rFonts w:ascii="Arial" w:hAnsi="Arial" w:cs="Arial"/>
          <w:b/>
          <w:bCs/>
        </w:rPr>
      </w:pPr>
      <w:r>
        <w:rPr>
          <w:rFonts w:ascii="Arial" w:hAnsi="Arial" w:cs="Arial"/>
          <w:b/>
          <w:bCs/>
        </w:rPr>
        <w:t xml:space="preserve">Proposal </w:t>
      </w:r>
      <w:r w:rsidR="002E3745">
        <w:rPr>
          <w:rFonts w:ascii="Arial" w:hAnsi="Arial" w:cs="Arial"/>
          <w:b/>
          <w:bCs/>
        </w:rPr>
        <w:t>7</w:t>
      </w:r>
      <w:r>
        <w:rPr>
          <w:rFonts w:ascii="Arial" w:hAnsi="Arial" w:cs="Arial"/>
          <w:b/>
          <w:bCs/>
        </w:rPr>
        <w:t>: For NB-IoT, AM RLC window size could be shortened.</w:t>
      </w:r>
    </w:p>
    <w:p w14:paraId="021F46FD" w14:textId="77777777" w:rsidR="000802DD" w:rsidRDefault="000802DD" w:rsidP="000802DD">
      <w:pPr>
        <w:jc w:val="both"/>
        <w:rPr>
          <w:rFonts w:ascii="Arial" w:hAnsi="Arial" w:cs="Arial"/>
          <w:lang w:val="en-US"/>
        </w:rPr>
      </w:pPr>
      <w:r>
        <w:rPr>
          <w:rFonts w:ascii="Arial" w:hAnsi="Arial" w:cs="Arial"/>
          <w:lang w:val="en-US"/>
        </w:rPr>
        <w:t>The condition based on unacknowledged RLC PDU number and condition based on unacknowledged byte size to trigger polling are not applicable to NB-IoT now. To allow more frequent polling, these two conditions can be added to NB-IoT.</w:t>
      </w:r>
    </w:p>
    <w:p w14:paraId="04F30D43" w14:textId="6F0E3C3C" w:rsidR="000802DD" w:rsidRDefault="000802DD" w:rsidP="000802DD">
      <w:pPr>
        <w:rPr>
          <w:rFonts w:ascii="Arial" w:hAnsi="Arial" w:cs="Arial"/>
          <w:b/>
          <w:bCs/>
        </w:rPr>
      </w:pPr>
      <w:r>
        <w:rPr>
          <w:rFonts w:ascii="Arial" w:hAnsi="Arial" w:cs="Arial"/>
          <w:b/>
          <w:bCs/>
        </w:rPr>
        <w:t xml:space="preserve">Proposal </w:t>
      </w:r>
      <w:r w:rsidR="002E3745">
        <w:rPr>
          <w:rFonts w:ascii="Arial" w:hAnsi="Arial" w:cs="Arial"/>
          <w:b/>
          <w:bCs/>
        </w:rPr>
        <w:t>8</w:t>
      </w:r>
      <w:r>
        <w:rPr>
          <w:rFonts w:ascii="Arial" w:hAnsi="Arial" w:cs="Arial"/>
          <w:b/>
          <w:bCs/>
        </w:rPr>
        <w:t>: For NB-IoT, add condition based on unacknowledged RLC PDU number and unacknowledged byte size to trigger polling.</w:t>
      </w:r>
    </w:p>
    <w:p w14:paraId="7B508367" w14:textId="77777777" w:rsidR="000802DD" w:rsidRDefault="000802DD" w:rsidP="000802DD">
      <w:pPr>
        <w:jc w:val="both"/>
        <w:rPr>
          <w:rFonts w:ascii="Arial" w:hAnsi="Arial" w:cs="Arial"/>
          <w:lang w:val="en-US"/>
        </w:rPr>
      </w:pPr>
      <w:r>
        <w:rPr>
          <w:rFonts w:ascii="Arial" w:hAnsi="Arial" w:cs="Arial"/>
          <w:lang w:val="en-US"/>
        </w:rPr>
        <w:t xml:space="preserve">To save random access preamble resource and to improve the transmission latency for UE autonomously sending STATUS report, the pre-configured Semi-Persistent Scheduling (SPS) periodical UL resource can be utilized.  Since NPUSCH resource is preconfigured, the valuable Random Access preamble resource can be saved. There are no four steps of the </w:t>
      </w:r>
      <w:proofErr w:type="gramStart"/>
      <w:r>
        <w:rPr>
          <w:rFonts w:ascii="Arial" w:hAnsi="Arial" w:cs="Arial"/>
          <w:lang w:val="en-US"/>
        </w:rPr>
        <w:t>random access</w:t>
      </w:r>
      <w:proofErr w:type="gramEnd"/>
      <w:r>
        <w:rPr>
          <w:rFonts w:ascii="Arial" w:hAnsi="Arial" w:cs="Arial"/>
          <w:lang w:val="en-US"/>
        </w:rPr>
        <w:t xml:space="preserve"> procedure, so the long transmission latency can be saved. </w:t>
      </w:r>
    </w:p>
    <w:p w14:paraId="5ACE02DD" w14:textId="2D8ABB82" w:rsidR="000802DD" w:rsidRDefault="000802DD" w:rsidP="000802DD">
      <w:pPr>
        <w:rPr>
          <w:rFonts w:ascii="Arial" w:hAnsi="Arial" w:cs="Arial"/>
          <w:b/>
          <w:bCs/>
        </w:rPr>
      </w:pPr>
      <w:r>
        <w:rPr>
          <w:rFonts w:ascii="Arial" w:hAnsi="Arial" w:cs="Arial"/>
          <w:b/>
          <w:bCs/>
        </w:rPr>
        <w:t xml:space="preserve">Proposal </w:t>
      </w:r>
      <w:r w:rsidR="002E3745">
        <w:rPr>
          <w:rFonts w:ascii="Arial" w:hAnsi="Arial" w:cs="Arial"/>
          <w:b/>
          <w:bCs/>
        </w:rPr>
        <w:t>9</w:t>
      </w:r>
      <w:r>
        <w:rPr>
          <w:rFonts w:ascii="Arial" w:hAnsi="Arial" w:cs="Arial"/>
          <w:b/>
          <w:bCs/>
        </w:rPr>
        <w:t>: For NB-IoT, allow UE to autonomously send STATUS report by SPS resource when detect a failure of an RLC PDU.</w:t>
      </w:r>
    </w:p>
    <w:p w14:paraId="2C50BDF7" w14:textId="77777777" w:rsidR="000802DD" w:rsidRDefault="000802DD" w:rsidP="000802DD">
      <w:pPr>
        <w:jc w:val="both"/>
        <w:rPr>
          <w:rFonts w:ascii="Arial" w:hAnsi="Arial" w:cs="Arial"/>
          <w:lang w:val="en-US"/>
        </w:rPr>
      </w:pPr>
      <w:r>
        <w:rPr>
          <w:rFonts w:ascii="Arial" w:hAnsi="Arial" w:cs="Arial"/>
          <w:lang w:val="en-US"/>
        </w:rPr>
        <w:t xml:space="preserve">Alternatively, if the </w:t>
      </w:r>
      <w:proofErr w:type="gramStart"/>
      <w:r>
        <w:rPr>
          <w:rFonts w:ascii="Arial" w:hAnsi="Arial" w:cs="Arial"/>
          <w:lang w:val="en-US"/>
        </w:rPr>
        <w:t>random access</w:t>
      </w:r>
      <w:proofErr w:type="gramEnd"/>
      <w:r>
        <w:rPr>
          <w:rFonts w:ascii="Arial" w:hAnsi="Arial" w:cs="Arial"/>
          <w:lang w:val="en-US"/>
        </w:rPr>
        <w:t xml:space="preserve"> preamble resource is not limited, a CFRA resource can be configured to UE to send the STATUS report. Comparing to CBRA, the transmission latency is reduced. CFRA also use less resource than dedicated SPS.</w:t>
      </w:r>
    </w:p>
    <w:p w14:paraId="309472DD" w14:textId="58520EC2" w:rsidR="000802DD" w:rsidRDefault="000802DD" w:rsidP="000802DD">
      <w:pPr>
        <w:rPr>
          <w:rFonts w:ascii="Arial" w:hAnsi="Arial" w:cs="Arial"/>
          <w:b/>
          <w:bCs/>
        </w:rPr>
      </w:pPr>
      <w:r>
        <w:rPr>
          <w:rFonts w:ascii="Arial" w:hAnsi="Arial" w:cs="Arial"/>
          <w:b/>
          <w:bCs/>
        </w:rPr>
        <w:t xml:space="preserve">Proposal </w:t>
      </w:r>
      <w:r w:rsidR="002E3745">
        <w:rPr>
          <w:rFonts w:ascii="Arial" w:hAnsi="Arial" w:cs="Arial"/>
          <w:b/>
          <w:bCs/>
        </w:rPr>
        <w:t>10</w:t>
      </w:r>
      <w:r>
        <w:rPr>
          <w:rFonts w:ascii="Arial" w:hAnsi="Arial" w:cs="Arial"/>
          <w:b/>
          <w:bCs/>
        </w:rPr>
        <w:t>: For NB-IoT, allow UE to autonomously send STATUS report by CFRA resource when detect a failure of an RLC PDU.</w:t>
      </w:r>
    </w:p>
    <w:p w14:paraId="4A0762B9" w14:textId="77777777" w:rsidR="000802DD" w:rsidRDefault="000802DD" w:rsidP="000802DD">
      <w:pPr>
        <w:pStyle w:val="1"/>
        <w:rPr>
          <w:b/>
          <w:lang w:val="en-US" w:eastAsia="ko-KR"/>
        </w:rPr>
      </w:pPr>
      <w:r>
        <w:rPr>
          <w:b/>
          <w:lang w:val="en-US" w:eastAsia="ko-KR"/>
        </w:rPr>
        <w:t>3 Conclusions</w:t>
      </w:r>
    </w:p>
    <w:p w14:paraId="56F7BDE3" w14:textId="77777777" w:rsidR="00B368A8" w:rsidRDefault="00B368A8" w:rsidP="00B368A8">
      <w:pPr>
        <w:rPr>
          <w:rFonts w:ascii="Arial" w:eastAsia="宋体" w:hAnsi="Arial" w:cs="Arial"/>
          <w:b/>
          <w:bCs/>
          <w:lang w:eastAsia="zh-CN"/>
        </w:rPr>
      </w:pPr>
      <w:r w:rsidRPr="00A567AB">
        <w:rPr>
          <w:rFonts w:ascii="Arial" w:eastAsia="宋体" w:hAnsi="Arial" w:cs="Arial" w:hint="eastAsia"/>
          <w:b/>
          <w:bCs/>
          <w:lang w:eastAsia="zh-CN"/>
        </w:rPr>
        <w:t>P</w:t>
      </w:r>
      <w:r w:rsidRPr="00A567AB">
        <w:rPr>
          <w:rFonts w:ascii="Arial" w:eastAsia="宋体" w:hAnsi="Arial" w:cs="Arial"/>
          <w:b/>
          <w:bCs/>
          <w:lang w:eastAsia="zh-CN"/>
        </w:rPr>
        <w:t xml:space="preserve">roposal </w:t>
      </w:r>
      <w:r>
        <w:rPr>
          <w:rFonts w:ascii="Arial" w:eastAsia="宋体" w:hAnsi="Arial" w:cs="Arial"/>
          <w:b/>
          <w:bCs/>
          <w:lang w:eastAsia="zh-CN"/>
        </w:rPr>
        <w:t>1</w:t>
      </w:r>
      <w:r w:rsidRPr="00A567AB">
        <w:rPr>
          <w:rFonts w:ascii="Arial" w:eastAsia="宋体" w:hAnsi="Arial" w:cs="Arial"/>
          <w:b/>
          <w:bCs/>
          <w:lang w:eastAsia="zh-CN"/>
        </w:rPr>
        <w:t xml:space="preserve">: UE can report to NW </w:t>
      </w:r>
      <w:r>
        <w:rPr>
          <w:rFonts w:ascii="Arial" w:eastAsia="宋体" w:hAnsi="Arial" w:cs="Arial"/>
          <w:b/>
          <w:bCs/>
          <w:lang w:eastAsia="zh-CN"/>
        </w:rPr>
        <w:t>if</w:t>
      </w:r>
      <w:r w:rsidRPr="00A567AB">
        <w:rPr>
          <w:rFonts w:ascii="Arial" w:eastAsia="宋体" w:hAnsi="Arial" w:cs="Arial"/>
          <w:b/>
          <w:bCs/>
          <w:lang w:eastAsia="zh-CN"/>
        </w:rPr>
        <w:t xml:space="preserve"> </w:t>
      </w:r>
      <w:r>
        <w:rPr>
          <w:rFonts w:ascii="Arial" w:eastAsia="宋体" w:hAnsi="Arial" w:cs="Arial"/>
          <w:b/>
          <w:bCs/>
          <w:lang w:eastAsia="zh-CN"/>
        </w:rPr>
        <w:t xml:space="preserve">it </w:t>
      </w:r>
      <w:r w:rsidRPr="00A567AB">
        <w:rPr>
          <w:rFonts w:ascii="Arial" w:eastAsia="宋体" w:hAnsi="Arial" w:cs="Arial"/>
          <w:b/>
          <w:bCs/>
          <w:lang w:eastAsia="zh-CN"/>
        </w:rPr>
        <w:t>support</w:t>
      </w:r>
      <w:r>
        <w:rPr>
          <w:rFonts w:ascii="Arial" w:eastAsia="宋体" w:hAnsi="Arial" w:cs="Arial"/>
          <w:b/>
          <w:bCs/>
          <w:lang w:eastAsia="zh-CN"/>
        </w:rPr>
        <w:t>s</w:t>
      </w:r>
      <w:r w:rsidRPr="00A567AB">
        <w:rPr>
          <w:rFonts w:ascii="Arial" w:eastAsia="宋体" w:hAnsi="Arial" w:cs="Arial"/>
          <w:b/>
          <w:bCs/>
          <w:lang w:eastAsia="zh-CN"/>
        </w:rPr>
        <w:t xml:space="preserve"> DCI based configuration.</w:t>
      </w:r>
    </w:p>
    <w:p w14:paraId="793CA19A" w14:textId="77777777" w:rsidR="00B368A8" w:rsidRDefault="00B368A8" w:rsidP="00B368A8">
      <w:pPr>
        <w:rPr>
          <w:rFonts w:ascii="Arial" w:eastAsia="宋体" w:hAnsi="Arial" w:cs="Arial"/>
          <w:b/>
          <w:bCs/>
          <w:lang w:eastAsia="zh-CN"/>
        </w:rPr>
      </w:pPr>
      <w:r w:rsidRPr="00A567AB">
        <w:rPr>
          <w:rFonts w:ascii="Arial" w:eastAsia="宋体" w:hAnsi="Arial" w:cs="Arial" w:hint="eastAsia"/>
          <w:b/>
          <w:bCs/>
          <w:lang w:eastAsia="zh-CN"/>
        </w:rPr>
        <w:t>P</w:t>
      </w:r>
      <w:r w:rsidRPr="00A567AB">
        <w:rPr>
          <w:rFonts w:ascii="Arial" w:eastAsia="宋体" w:hAnsi="Arial" w:cs="Arial"/>
          <w:b/>
          <w:bCs/>
          <w:lang w:eastAsia="zh-CN"/>
        </w:rPr>
        <w:t xml:space="preserve">roposal </w:t>
      </w:r>
      <w:r>
        <w:rPr>
          <w:rFonts w:ascii="Arial" w:eastAsia="宋体" w:hAnsi="Arial" w:cs="Arial"/>
          <w:b/>
          <w:bCs/>
          <w:lang w:eastAsia="zh-CN"/>
        </w:rPr>
        <w:t>2</w:t>
      </w:r>
      <w:r w:rsidRPr="00A567AB">
        <w:rPr>
          <w:rFonts w:ascii="Arial" w:eastAsia="宋体" w:hAnsi="Arial" w:cs="Arial"/>
          <w:b/>
          <w:bCs/>
          <w:lang w:eastAsia="zh-CN"/>
        </w:rPr>
        <w:t xml:space="preserve">: NW </w:t>
      </w:r>
      <w:r>
        <w:rPr>
          <w:rFonts w:ascii="Arial" w:eastAsia="宋体" w:hAnsi="Arial" w:cs="Arial"/>
          <w:b/>
          <w:bCs/>
          <w:lang w:eastAsia="zh-CN"/>
        </w:rPr>
        <w:t>can configure UE to enable DCI based configuration</w:t>
      </w:r>
      <w:r w:rsidRPr="00A567AB">
        <w:rPr>
          <w:rFonts w:ascii="Arial" w:eastAsia="宋体" w:hAnsi="Arial" w:cs="Arial"/>
          <w:b/>
          <w:bCs/>
          <w:lang w:eastAsia="zh-CN"/>
        </w:rPr>
        <w:t>.</w:t>
      </w:r>
    </w:p>
    <w:p w14:paraId="26107F9E" w14:textId="06AEA48F" w:rsidR="00B368A8" w:rsidRDefault="00B368A8" w:rsidP="00B368A8">
      <w:pPr>
        <w:rPr>
          <w:rFonts w:ascii="Arial" w:eastAsia="宋体" w:hAnsi="Arial" w:cs="Arial"/>
          <w:b/>
          <w:bCs/>
          <w:lang w:eastAsia="zh-CN"/>
        </w:rPr>
      </w:pPr>
      <w:r>
        <w:rPr>
          <w:rFonts w:ascii="Arial" w:eastAsia="宋体" w:hAnsi="Arial" w:cs="Arial" w:hint="eastAsia"/>
          <w:b/>
          <w:bCs/>
          <w:lang w:eastAsia="zh-CN"/>
        </w:rPr>
        <w:t>P</w:t>
      </w:r>
      <w:r>
        <w:rPr>
          <w:rFonts w:ascii="Arial" w:eastAsia="宋体" w:hAnsi="Arial" w:cs="Arial"/>
          <w:b/>
          <w:bCs/>
          <w:lang w:eastAsia="zh-CN"/>
        </w:rPr>
        <w:t>roposal 3: Enabling DCI based configuration is not specific to HARQ process.</w:t>
      </w:r>
    </w:p>
    <w:p w14:paraId="01B14728" w14:textId="77777777" w:rsidR="00FF0724" w:rsidRPr="00324F5D" w:rsidRDefault="00FF0724" w:rsidP="00FF0724">
      <w:pPr>
        <w:rPr>
          <w:rFonts w:ascii="Arial" w:eastAsia="宋体" w:hAnsi="Arial" w:cs="Arial"/>
          <w:b/>
          <w:bCs/>
          <w:lang w:eastAsia="zh-CN"/>
        </w:rPr>
      </w:pPr>
      <w:r w:rsidRPr="00324F5D">
        <w:rPr>
          <w:rFonts w:ascii="Arial" w:eastAsia="宋体" w:hAnsi="Arial" w:cs="Arial"/>
          <w:b/>
          <w:bCs/>
          <w:lang w:eastAsia="zh-CN"/>
        </w:rPr>
        <w:t xml:space="preserve">Proposal </w:t>
      </w:r>
      <w:r>
        <w:rPr>
          <w:rFonts w:ascii="Arial" w:eastAsia="宋体" w:hAnsi="Arial" w:cs="Arial"/>
          <w:b/>
          <w:bCs/>
          <w:lang w:eastAsia="zh-CN"/>
        </w:rPr>
        <w:t>4</w:t>
      </w:r>
      <w:r w:rsidRPr="00324F5D">
        <w:rPr>
          <w:rFonts w:ascii="Arial" w:eastAsia="宋体" w:hAnsi="Arial" w:cs="Arial"/>
          <w:b/>
          <w:bCs/>
          <w:lang w:eastAsia="zh-CN"/>
        </w:rPr>
        <w:t xml:space="preserve">: For IoT NTN with single HARQ process in HARQ mode B, the UE will start/restart </w:t>
      </w:r>
      <w:proofErr w:type="spellStart"/>
      <w:r w:rsidRPr="00324F5D">
        <w:rPr>
          <w:rFonts w:ascii="Arial" w:eastAsia="宋体" w:hAnsi="Arial" w:cs="Arial"/>
          <w:b/>
          <w:bCs/>
          <w:lang w:eastAsia="zh-CN"/>
        </w:rPr>
        <w:t>drx</w:t>
      </w:r>
      <w:proofErr w:type="spellEnd"/>
      <w:r w:rsidRPr="00324F5D">
        <w:rPr>
          <w:rFonts w:ascii="Arial" w:eastAsia="宋体" w:hAnsi="Arial" w:cs="Arial"/>
          <w:b/>
          <w:bCs/>
          <w:lang w:eastAsia="zh-CN"/>
        </w:rPr>
        <w:t xml:space="preserve">-inactivity timer after the end of </w:t>
      </w:r>
      <w:r>
        <w:rPr>
          <w:rFonts w:ascii="Arial" w:eastAsia="宋体" w:hAnsi="Arial" w:cs="Arial"/>
          <w:b/>
          <w:bCs/>
          <w:lang w:eastAsia="zh-CN"/>
        </w:rPr>
        <w:t>(N)</w:t>
      </w:r>
      <w:r w:rsidRPr="00324F5D">
        <w:rPr>
          <w:rFonts w:ascii="Arial" w:eastAsia="宋体" w:hAnsi="Arial" w:cs="Arial"/>
          <w:b/>
          <w:bCs/>
          <w:lang w:eastAsia="zh-CN"/>
        </w:rPr>
        <w:t>PUSCH + 3 subframes.</w:t>
      </w:r>
    </w:p>
    <w:p w14:paraId="3DCA7029" w14:textId="77777777" w:rsidR="00B368A8" w:rsidRPr="00EB6B26" w:rsidRDefault="00B368A8" w:rsidP="00B368A8">
      <w:pPr>
        <w:rPr>
          <w:rFonts w:ascii="Arial" w:eastAsia="宋体" w:hAnsi="Arial" w:cs="Arial"/>
          <w:b/>
          <w:bCs/>
          <w:lang w:eastAsia="zh-CN"/>
        </w:rPr>
      </w:pPr>
      <w:r w:rsidRPr="00EB6B26">
        <w:rPr>
          <w:rFonts w:ascii="Arial" w:eastAsia="宋体" w:hAnsi="Arial" w:cs="Arial" w:hint="eastAsia"/>
          <w:b/>
          <w:bCs/>
          <w:lang w:eastAsia="zh-CN"/>
        </w:rPr>
        <w:t>P</w:t>
      </w:r>
      <w:r w:rsidRPr="00EB6B26">
        <w:rPr>
          <w:rFonts w:ascii="Arial" w:eastAsia="宋体" w:hAnsi="Arial" w:cs="Arial"/>
          <w:b/>
          <w:bCs/>
          <w:lang w:eastAsia="zh-CN"/>
        </w:rPr>
        <w:t xml:space="preserve">roposal </w:t>
      </w:r>
      <w:r>
        <w:rPr>
          <w:rFonts w:ascii="Arial" w:eastAsia="宋体" w:hAnsi="Arial" w:cs="Arial"/>
          <w:b/>
          <w:bCs/>
          <w:lang w:eastAsia="zh-CN"/>
        </w:rPr>
        <w:t>5</w:t>
      </w:r>
      <w:r w:rsidRPr="00EB6B26">
        <w:rPr>
          <w:rFonts w:ascii="Arial" w:eastAsia="宋体" w:hAnsi="Arial" w:cs="Arial"/>
          <w:b/>
          <w:bCs/>
          <w:lang w:eastAsia="zh-CN"/>
        </w:rPr>
        <w:t xml:space="preserve">: Network can optionally configure UE to extend the </w:t>
      </w:r>
      <w:proofErr w:type="spellStart"/>
      <w:r w:rsidRPr="00EB6B26">
        <w:rPr>
          <w:rFonts w:ascii="Arial" w:eastAsia="宋体" w:hAnsi="Arial" w:cs="Arial"/>
          <w:b/>
          <w:bCs/>
          <w:lang w:eastAsia="zh-CN"/>
        </w:rPr>
        <w:t>LogicalChannelSR</w:t>
      </w:r>
      <w:proofErr w:type="spellEnd"/>
      <w:r w:rsidRPr="00EB6B26">
        <w:rPr>
          <w:rFonts w:ascii="Arial" w:eastAsia="宋体" w:hAnsi="Arial" w:cs="Arial"/>
          <w:b/>
          <w:bCs/>
          <w:lang w:eastAsia="zh-CN"/>
        </w:rPr>
        <w:t>-prohibit timer by RRC signalling.</w:t>
      </w:r>
    </w:p>
    <w:p w14:paraId="1A3DB405" w14:textId="77777777" w:rsidR="00B368A8" w:rsidRPr="002E3745" w:rsidRDefault="00B368A8" w:rsidP="00B368A8">
      <w:pPr>
        <w:rPr>
          <w:rFonts w:ascii="Arial" w:eastAsia="宋体" w:hAnsi="Arial" w:cs="Arial"/>
          <w:b/>
          <w:bCs/>
          <w:lang w:eastAsia="zh-CN"/>
        </w:rPr>
      </w:pPr>
      <w:r w:rsidRPr="00EB6B26">
        <w:rPr>
          <w:rFonts w:ascii="Arial" w:eastAsia="宋体" w:hAnsi="Arial" w:cs="Arial" w:hint="eastAsia"/>
          <w:b/>
          <w:bCs/>
          <w:lang w:eastAsia="zh-CN"/>
        </w:rPr>
        <w:t>P</w:t>
      </w:r>
      <w:r w:rsidRPr="00EB6B26">
        <w:rPr>
          <w:rFonts w:ascii="Arial" w:eastAsia="宋体" w:hAnsi="Arial" w:cs="Arial"/>
          <w:b/>
          <w:bCs/>
          <w:lang w:eastAsia="zh-CN"/>
        </w:rPr>
        <w:t xml:space="preserve">roposal </w:t>
      </w:r>
      <w:r>
        <w:rPr>
          <w:rFonts w:ascii="Arial" w:eastAsia="宋体" w:hAnsi="Arial" w:cs="Arial"/>
          <w:b/>
          <w:bCs/>
          <w:lang w:eastAsia="zh-CN"/>
        </w:rPr>
        <w:t>6</w:t>
      </w:r>
      <w:r w:rsidRPr="00EB6B26">
        <w:rPr>
          <w:rFonts w:ascii="Arial" w:eastAsia="宋体" w:hAnsi="Arial" w:cs="Arial"/>
          <w:b/>
          <w:bCs/>
          <w:lang w:eastAsia="zh-CN"/>
        </w:rPr>
        <w:t>: The value to be extend can be UE-</w:t>
      </w:r>
      <w:proofErr w:type="spellStart"/>
      <w:r w:rsidRPr="00EB6B26">
        <w:rPr>
          <w:rFonts w:ascii="Arial" w:eastAsia="宋体" w:hAnsi="Arial" w:cs="Arial"/>
          <w:b/>
          <w:bCs/>
          <w:lang w:eastAsia="zh-CN"/>
        </w:rPr>
        <w:t>eNB</w:t>
      </w:r>
      <w:proofErr w:type="spellEnd"/>
      <w:r w:rsidRPr="00EB6B26">
        <w:rPr>
          <w:rFonts w:ascii="Arial" w:eastAsia="宋体" w:hAnsi="Arial" w:cs="Arial"/>
          <w:b/>
          <w:bCs/>
          <w:lang w:eastAsia="zh-CN"/>
        </w:rPr>
        <w:t xml:space="preserve"> RTT.</w:t>
      </w:r>
    </w:p>
    <w:p w14:paraId="08C34617" w14:textId="77777777" w:rsidR="00B368A8" w:rsidRDefault="00B368A8" w:rsidP="00B368A8">
      <w:pPr>
        <w:rPr>
          <w:rFonts w:ascii="Arial" w:hAnsi="Arial" w:cs="Arial"/>
          <w:b/>
          <w:bCs/>
        </w:rPr>
      </w:pPr>
      <w:r>
        <w:rPr>
          <w:rFonts w:ascii="Arial" w:hAnsi="Arial" w:cs="Arial"/>
          <w:b/>
          <w:bCs/>
        </w:rPr>
        <w:t>Observation 1: For NB-IoT, after disabling HARQ feedback, RLC can be enhanced to improve data transmission latency.</w:t>
      </w:r>
    </w:p>
    <w:p w14:paraId="4A520936" w14:textId="77777777" w:rsidR="00B368A8" w:rsidRDefault="00B368A8" w:rsidP="00B368A8">
      <w:pPr>
        <w:rPr>
          <w:rFonts w:ascii="Arial" w:hAnsi="Arial" w:cs="Arial"/>
          <w:b/>
          <w:bCs/>
        </w:rPr>
      </w:pPr>
      <w:r>
        <w:rPr>
          <w:rFonts w:ascii="Arial" w:hAnsi="Arial" w:cs="Arial"/>
          <w:b/>
          <w:bCs/>
        </w:rPr>
        <w:t>Proposal 7: For NB-IoT, AM RLC window size could be shortened.</w:t>
      </w:r>
    </w:p>
    <w:p w14:paraId="312905AF" w14:textId="77777777" w:rsidR="00B368A8" w:rsidRDefault="00B368A8" w:rsidP="00B368A8">
      <w:pPr>
        <w:rPr>
          <w:rFonts w:ascii="Arial" w:hAnsi="Arial" w:cs="Arial"/>
          <w:b/>
          <w:bCs/>
        </w:rPr>
      </w:pPr>
      <w:r>
        <w:rPr>
          <w:rFonts w:ascii="Arial" w:hAnsi="Arial" w:cs="Arial"/>
          <w:b/>
          <w:bCs/>
        </w:rPr>
        <w:t>Proposal 8: For NB-IoT, add condition based on unacknowledged RLC PDU number and unacknowledged byte size to trigger polling.</w:t>
      </w:r>
    </w:p>
    <w:p w14:paraId="5FE180E1" w14:textId="77777777" w:rsidR="00B368A8" w:rsidRDefault="00B368A8" w:rsidP="00B368A8">
      <w:pPr>
        <w:rPr>
          <w:rFonts w:ascii="Arial" w:hAnsi="Arial" w:cs="Arial"/>
          <w:b/>
          <w:bCs/>
        </w:rPr>
      </w:pPr>
      <w:r>
        <w:rPr>
          <w:rFonts w:ascii="Arial" w:hAnsi="Arial" w:cs="Arial"/>
          <w:b/>
          <w:bCs/>
        </w:rPr>
        <w:t>Proposal 9: For NB-IoT, allow UE to autonomously send STATUS report by SPS resource when detect a failure of an RLC PDU.</w:t>
      </w:r>
    </w:p>
    <w:p w14:paraId="2B09AAF2" w14:textId="77777777" w:rsidR="00B368A8" w:rsidRDefault="00B368A8" w:rsidP="00B368A8">
      <w:pPr>
        <w:rPr>
          <w:rFonts w:ascii="Arial" w:hAnsi="Arial" w:cs="Arial"/>
          <w:b/>
          <w:bCs/>
        </w:rPr>
      </w:pPr>
      <w:r>
        <w:rPr>
          <w:rFonts w:ascii="Arial" w:hAnsi="Arial" w:cs="Arial"/>
          <w:b/>
          <w:bCs/>
        </w:rPr>
        <w:t>Proposal 10: For NB-IoT, allow UE to autonomously send STATUS report by CFRA resource when detect a failure of an RLC PDU.</w:t>
      </w:r>
    </w:p>
    <w:p w14:paraId="74EBACCE" w14:textId="77777777" w:rsidR="00B368A8" w:rsidRPr="00B368A8" w:rsidRDefault="00B368A8" w:rsidP="00B368A8">
      <w:pPr>
        <w:rPr>
          <w:rFonts w:ascii="Arial" w:eastAsia="宋体" w:hAnsi="Arial" w:cs="Arial"/>
          <w:b/>
          <w:bCs/>
          <w:lang w:eastAsia="zh-CN"/>
        </w:rPr>
      </w:pPr>
    </w:p>
    <w:p w14:paraId="29E4AC42" w14:textId="77777777" w:rsidR="000802DD" w:rsidRDefault="000802DD" w:rsidP="000802DD">
      <w:pPr>
        <w:pStyle w:val="1"/>
        <w:pBdr>
          <w:top w:val="single" w:sz="12" w:space="0" w:color="auto"/>
        </w:pBdr>
        <w:rPr>
          <w:lang w:val="en-US" w:eastAsia="ko-KR"/>
        </w:rPr>
      </w:pPr>
      <w:r>
        <w:rPr>
          <w:lang w:eastAsia="ko-KR"/>
        </w:rPr>
        <w:t>4</w:t>
      </w:r>
      <w:r>
        <w:rPr>
          <w:lang w:val="en-US" w:eastAsia="ko-KR"/>
        </w:rPr>
        <w:t xml:space="preserve"> References</w:t>
      </w:r>
    </w:p>
    <w:p w14:paraId="44B11FE4" w14:textId="77777777" w:rsidR="000802DD" w:rsidRDefault="000802DD" w:rsidP="000802DD">
      <w:pPr>
        <w:pStyle w:val="af3"/>
        <w:numPr>
          <w:ilvl w:val="0"/>
          <w:numId w:val="37"/>
        </w:numPr>
        <w:spacing w:after="180"/>
        <w:rPr>
          <w:rFonts w:ascii="Arial" w:hAnsi="Arial" w:cs="Arial"/>
          <w:sz w:val="20"/>
          <w:szCs w:val="20"/>
          <w:lang w:val="en-US"/>
        </w:rPr>
      </w:pPr>
      <w:bookmarkStart w:id="2" w:name="_Ref109647240"/>
      <w:bookmarkStart w:id="3" w:name="_Ref7643634"/>
      <w:bookmarkStart w:id="4" w:name="_Ref7104523"/>
      <w:bookmarkStart w:id="5" w:name="_Ref4159051"/>
      <w:r>
        <w:rPr>
          <w:rFonts w:ascii="Arial" w:hAnsi="Arial" w:cs="Arial"/>
          <w:sz w:val="20"/>
          <w:szCs w:val="20"/>
          <w:lang w:val="en-US"/>
        </w:rPr>
        <w:t>RP-221554, MediaTek, WID on IoT NTN Enhancements, RAN#96e, June 2022.</w:t>
      </w:r>
      <w:bookmarkEnd w:id="2"/>
    </w:p>
    <w:bookmarkEnd w:id="3"/>
    <w:bookmarkEnd w:id="4"/>
    <w:bookmarkEnd w:id="5"/>
    <w:p w14:paraId="5A214558" w14:textId="77777777" w:rsidR="000802DD" w:rsidRDefault="000802DD" w:rsidP="000802DD">
      <w:pPr>
        <w:pStyle w:val="1"/>
        <w:pBdr>
          <w:top w:val="single" w:sz="12" w:space="0" w:color="auto"/>
        </w:pBdr>
        <w:rPr>
          <w:lang w:val="en-US" w:eastAsia="ko-KR"/>
        </w:rPr>
      </w:pPr>
    </w:p>
    <w:sectPr w:rsidR="000802D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A1416" w14:textId="77777777" w:rsidR="003A3926" w:rsidRDefault="003A3926">
      <w:r>
        <w:separator/>
      </w:r>
    </w:p>
  </w:endnote>
  <w:endnote w:type="continuationSeparator" w:id="0">
    <w:p w14:paraId="73312578" w14:textId="77777777" w:rsidR="003A3926" w:rsidRDefault="003A3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6B1B0" w14:textId="77777777" w:rsidR="003A3926" w:rsidRDefault="003A3926">
      <w:r>
        <w:separator/>
      </w:r>
    </w:p>
  </w:footnote>
  <w:footnote w:type="continuationSeparator" w:id="0">
    <w:p w14:paraId="02C3D165" w14:textId="77777777" w:rsidR="003A3926" w:rsidRDefault="003A3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B0DC3"/>
    <w:multiLevelType w:val="hybridMultilevel"/>
    <w:tmpl w:val="5EAA132C"/>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4"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8"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9C37AA2"/>
    <w:multiLevelType w:val="hybridMultilevel"/>
    <w:tmpl w:val="FF7262F2"/>
    <w:lvl w:ilvl="0" w:tplc="16507E4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24"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25"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97321"/>
    <w:multiLevelType w:val="hybridMultilevel"/>
    <w:tmpl w:val="047EA3EC"/>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29"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abstractNum w:abstractNumId="36"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8"/>
  </w:num>
  <w:num w:numId="2">
    <w:abstractNumId w:val="0"/>
  </w:num>
  <w:num w:numId="3">
    <w:abstractNumId w:val="16"/>
  </w:num>
  <w:num w:numId="4">
    <w:abstractNumId w:val="20"/>
  </w:num>
  <w:num w:numId="5">
    <w:abstractNumId w:val="3"/>
  </w:num>
  <w:num w:numId="6">
    <w:abstractNumId w:val="1"/>
  </w:num>
  <w:num w:numId="7">
    <w:abstractNumId w:val="14"/>
  </w:num>
  <w:num w:numId="8">
    <w:abstractNumId w:val="30"/>
  </w:num>
  <w:num w:numId="9">
    <w:abstractNumId w:val="6"/>
  </w:num>
  <w:num w:numId="10">
    <w:abstractNumId w:val="33"/>
  </w:num>
  <w:num w:numId="11">
    <w:abstractNumId w:val="34"/>
  </w:num>
  <w:num w:numId="12">
    <w:abstractNumId w:val="12"/>
  </w:num>
  <w:num w:numId="13">
    <w:abstractNumId w:val="27"/>
  </w:num>
  <w:num w:numId="14">
    <w:abstractNumId w:val="21"/>
  </w:num>
  <w:num w:numId="15">
    <w:abstractNumId w:val="7"/>
  </w:num>
  <w:num w:numId="16">
    <w:abstractNumId w:val="15"/>
  </w:num>
  <w:num w:numId="17">
    <w:abstractNumId w:val="17"/>
  </w:num>
  <w:num w:numId="18">
    <w:abstractNumId w:val="25"/>
  </w:num>
  <w:num w:numId="19">
    <w:abstractNumId w:val="36"/>
  </w:num>
  <w:num w:numId="20">
    <w:abstractNumId w:val="26"/>
  </w:num>
  <w:num w:numId="21">
    <w:abstractNumId w:val="31"/>
  </w:num>
  <w:num w:numId="22">
    <w:abstractNumId w:val="5"/>
  </w:num>
  <w:num w:numId="23">
    <w:abstractNumId w:val="32"/>
  </w:num>
  <w:num w:numId="24">
    <w:abstractNumId w:val="9"/>
  </w:num>
  <w:num w:numId="25">
    <w:abstractNumId w:val="11"/>
  </w:num>
  <w:num w:numId="26">
    <w:abstractNumId w:val="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3"/>
  </w:num>
  <w:num w:numId="36">
    <w:abstractNumId w:val="18"/>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35"/>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2F5D"/>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1BC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E2C"/>
    <w:rsid w:val="002D2C83"/>
    <w:rsid w:val="002D3523"/>
    <w:rsid w:val="002D3624"/>
    <w:rsid w:val="002D37E8"/>
    <w:rsid w:val="002D4A64"/>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3AA0"/>
    <w:rsid w:val="00304023"/>
    <w:rsid w:val="00307FD9"/>
    <w:rsid w:val="003118A6"/>
    <w:rsid w:val="003134E9"/>
    <w:rsid w:val="00313F90"/>
    <w:rsid w:val="00316B20"/>
    <w:rsid w:val="003176AE"/>
    <w:rsid w:val="003228DD"/>
    <w:rsid w:val="003241A2"/>
    <w:rsid w:val="00324EB9"/>
    <w:rsid w:val="00324F5D"/>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3926"/>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49A"/>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1BB"/>
    <w:rsid w:val="005D44EA"/>
    <w:rsid w:val="005D46BF"/>
    <w:rsid w:val="005D5A83"/>
    <w:rsid w:val="005D6BD4"/>
    <w:rsid w:val="005D6E8C"/>
    <w:rsid w:val="005E03F2"/>
    <w:rsid w:val="005E07F3"/>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162E"/>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0A9"/>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0C16"/>
    <w:rsid w:val="009552BD"/>
    <w:rsid w:val="00955380"/>
    <w:rsid w:val="0095602D"/>
    <w:rsid w:val="0095621F"/>
    <w:rsid w:val="0095665F"/>
    <w:rsid w:val="00957B6F"/>
    <w:rsid w:val="00957CB7"/>
    <w:rsid w:val="00957CD3"/>
    <w:rsid w:val="009639D8"/>
    <w:rsid w:val="00963AFD"/>
    <w:rsid w:val="00964A57"/>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75CB"/>
    <w:rsid w:val="00A7006D"/>
    <w:rsid w:val="00A719F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4292"/>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5E9"/>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8A8"/>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5286"/>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96E"/>
    <w:rsid w:val="00C87E49"/>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71A7"/>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A51"/>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DEA"/>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6E72"/>
    <w:rsid w:val="00DB7B76"/>
    <w:rsid w:val="00DC2AD5"/>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60F5"/>
    <w:rsid w:val="00E06808"/>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6A49"/>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ACB"/>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354C"/>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509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C27"/>
    <w:rsid w:val="00FF0724"/>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0724"/>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semiHidden/>
    <w:rsid w:val="00FA6DD2"/>
    <w:pPr>
      <w:ind w:left="1985" w:hanging="1985"/>
    </w:pPr>
  </w:style>
  <w:style w:type="paragraph" w:styleId="TOC7">
    <w:name w:val="toc 7"/>
    <w:basedOn w:val="TOC6"/>
    <w:next w:val="a"/>
    <w:semiHidden/>
    <w:rsid w:val="00FA6DD2"/>
    <w:pPr>
      <w:ind w:left="2268" w:hanging="2268"/>
    </w:pPr>
  </w:style>
  <w:style w:type="paragraph" w:styleId="22">
    <w:name w:val="List Bullet 2"/>
    <w:basedOn w:val="a7"/>
    <w:rsid w:val="00FA6DD2"/>
    <w:pPr>
      <w:ind w:left="851"/>
    </w:pPr>
  </w:style>
  <w:style w:type="paragraph" w:styleId="31">
    <w:name w:val="List Bullet 3"/>
    <w:basedOn w:val="22"/>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8"/>
    <w:link w:val="B1Char1"/>
    <w:qFormat/>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aliases w:val="- Bullets,列出段落,Lista1,?? ??,?????,????,목록 단락,1st level - Bullet List Paragraph,List Paragraph1,Lettre d'introduction,Paragrafo elenco,Normal bullet 2,Bullet list,Numbered List,Task Body,Viñetas (Inicio Parrafo),3 Txt tabla,Lista viñetas"/>
    <w:basedOn w:val="a"/>
    <w:link w:val="af4"/>
    <w:uiPriority w:val="34"/>
    <w:qFormat/>
    <w:rsid w:val="00AA2718"/>
    <w:pPr>
      <w:spacing w:after="0"/>
      <w:ind w:left="720"/>
    </w:pPr>
    <w:rPr>
      <w:rFonts w:ascii="Calibri" w:eastAsia="Calibri" w:hAnsi="Calibri"/>
      <w:sz w:val="22"/>
      <w:szCs w:val="22"/>
    </w:rPr>
  </w:style>
  <w:style w:type="character" w:styleId="af5">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ad">
    <w:name w:val="批注文字 字符"/>
    <w:link w:val="ac"/>
    <w:semiHidden/>
    <w:rsid w:val="00A75132"/>
    <w:rPr>
      <w:rFonts w:ascii="Times New Roman" w:hAnsi="Times New Roman"/>
      <w:lang w:val="en-GB" w:eastAsia="en-US"/>
    </w:rPr>
  </w:style>
  <w:style w:type="paragraph" w:styleId="af6">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7">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rsid w:val="00340530"/>
    <w:pPr>
      <w:numPr>
        <w:numId w:val="8"/>
      </w:numPr>
      <w:spacing w:before="60" w:after="0"/>
    </w:pPr>
    <w:rPr>
      <w:rFonts w:ascii="Arial" w:eastAsia="MS Mincho" w:hAnsi="Arial"/>
      <w:b/>
      <w:szCs w:val="24"/>
      <w:lang w:eastAsia="en-GB"/>
    </w:rPr>
  </w:style>
  <w:style w:type="character" w:customStyle="1" w:styleId="af4">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3"/>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a"/>
    <w:link w:val="CommentsChar"/>
    <w:qFormat/>
    <w:rsid w:val="00324F5D"/>
    <w:pPr>
      <w:spacing w:before="40" w:after="0"/>
    </w:pPr>
    <w:rPr>
      <w:rFonts w:ascii="Arial" w:eastAsia="MS Mincho" w:hAnsi="Arial" w:cs="Arial"/>
      <w:i/>
      <w:noProof/>
      <w:sz w:val="18"/>
      <w:szCs w:val="24"/>
      <w:lang w:val="en-US" w:eastAsia="zh-TW"/>
    </w:rPr>
  </w:style>
  <w:style w:type="paragraph" w:customStyle="1" w:styleId="NumberedParagraph">
    <w:name w:val="Numbered Paragraph"/>
    <w:basedOn w:val="a"/>
    <w:rsid w:val="00F07BF0"/>
    <w:pPr>
      <w:numPr>
        <w:numId w:val="40"/>
      </w:numPr>
      <w:tabs>
        <w:tab w:val="left" w:pos="1080"/>
      </w:tabs>
      <w:spacing w:after="0" w:line="360" w:lineRule="auto"/>
      <w:jc w:val="both"/>
    </w:pPr>
    <w:rPr>
      <w:rFonts w:eastAsia="Times"/>
      <w:sz w:val="24"/>
      <w:lang w:val="en-US"/>
    </w:rPr>
  </w:style>
  <w:style w:type="paragraph" w:customStyle="1" w:styleId="PatBodyText">
    <w:name w:val="PatBodyText"/>
    <w:aliases w:val="pb"/>
    <w:basedOn w:val="1"/>
    <w:autoRedefine/>
    <w:rsid w:val="00F07BF0"/>
    <w:pPr>
      <w:keepNext w:val="0"/>
      <w:keepLines w:val="0"/>
      <w:widowControl w:val="0"/>
      <w:numPr>
        <w:numId w:val="41"/>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宋体" w:hAnsi="Times New Roma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2475</Words>
  <Characters>14108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16550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2023-02-16T12:08:00Z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